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Occupational</w:t>
      </w:r>
      <w:r>
        <w:t xml:space="preserve"> </w:t>
      </w:r>
      <w:r>
        <w:t xml:space="preserve">Therapist</w:t>
      </w:r>
      <w:r>
        <w:t xml:space="preserve"> </w:t>
      </w:r>
      <w:r>
        <w:t xml:space="preserve">Services</w:t>
      </w:r>
      <w:r>
        <w:t xml:space="preserve"> </w:t>
      </w:r>
      <w:r>
        <w:t xml:space="preserve">-</w:t>
      </w:r>
      <w:r>
        <w:t xml:space="preserve"> </w:t>
      </w:r>
      <w:r>
        <w:t xml:space="preserve">Israel</w:t>
      </w:r>
      <w:r>
        <w:t xml:space="preserve"> </w:t>
      </w:r>
      <w:r>
        <w:t xml:space="preserve">Tel</w:t>
      </w:r>
      <w:r>
        <w:t xml:space="preserve"> </w:t>
      </w:r>
      <w:r>
        <w:t xml:space="preserve">Aviv</w:t>
      </w:r>
    </w:p>
    <w:bookmarkStart w:id="20" w:name="purchase-order"/>
    <w:p>
      <w:pPr>
        <w:pStyle w:val="Heading1"/>
      </w:pPr>
      <w:r>
        <w:t xml:space="preserve">PURCHASE ORDER</w:t>
      </w:r>
    </w:p>
    <w:p>
      <w:pPr>
        <w:pStyle w:val="FirstParagraph"/>
      </w:pPr>
      <w:r>
        <w:rPr>
          <w:bCs/>
          <w:b/>
        </w:rPr>
        <w:t xml:space="preserve">Ref. No.:</w:t>
      </w:r>
      <w:r>
        <w:t xml:space="preserve"> </w:t>
      </w:r>
      <w:r>
        <w:t xml:space="preserve">PO-IL-TLV-2025-04782</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September 2025</w:t>
      </w:r>
    </w:p>
    <w:p>
      <w:pPr>
        <w:pStyle w:val="BodyText"/>
      </w:pPr>
      <w:r>
        <w:rPr>
          <w:bCs/>
          <w:b/>
        </w:rPr>
        <w:t xml:space="preserve">Country of Operation:</w:t>
      </w:r>
      <w:r>
        <w:t xml:space="preserve"> </w:t>
      </w:r>
      <w:r>
        <w:t xml:space="preserve">Israel — Tel Aviv District</w:t>
      </w:r>
    </w:p>
    <w:bookmarkEnd w:id="20"/>
    <w:bookmarkStart w:id="21" w:name="issued-by-buyer"/>
    <w:p>
      <w:pPr>
        <w:pStyle w:val="Heading3"/>
      </w:pPr>
      <w:r>
        <w:t xml:space="preserve">Issued By (Buyer):</w:t>
      </w:r>
    </w:p>
    <w:p>
      <w:pPr>
        <w:pStyle w:val="FirstParagraph"/>
      </w:pPr>
      <w:r>
        <w:rPr>
          <w:bCs/>
          <w:b/>
        </w:rPr>
        <w:t xml:space="preserve">Tel Aviv Regional Health Authority</w:t>
      </w:r>
      <w:r>
        <w:br/>
      </w:r>
      <w:r>
        <w:t xml:space="preserve">45 Dizengoff Street, Tel Aviv-Yafo, 6300000, Israel</w:t>
      </w:r>
      <w:r>
        <w:br/>
      </w:r>
      <w:r>
        <w:t xml:space="preserve">VAT No.: 51-234-567-8</w:t>
      </w:r>
      <w:r>
        <w:br/>
      </w:r>
      <w:r>
        <w:t xml:space="preserve">Contact: procurement@tlvhealth.gov.il</w:t>
      </w:r>
      <w:r>
        <w:br/>
      </w:r>
      <w:r>
        <w:t xml:space="preserve">Tel: +972-3-621-4500</w:t>
      </w:r>
    </w:p>
    <w:bookmarkEnd w:id="21"/>
    <w:bookmarkStart w:id="22" w:name="issued-to-supplier"/>
    <w:p>
      <w:pPr>
        <w:pStyle w:val="Heading3"/>
      </w:pPr>
      <w:r>
        <w:t xml:space="preserve">Issued To (Supplier):</w:t>
      </w:r>
    </w:p>
    <w:p>
      <w:pPr>
        <w:pStyle w:val="FirstParagraph"/>
      </w:pPr>
      <w:r>
        <w:rPr>
          <w:bCs/>
          <w:b/>
        </w:rPr>
        <w:t xml:space="preserve">NeuroRehab Professional Services Ltd.</w:t>
      </w:r>
      <w:r>
        <w:br/>
      </w:r>
      <w:r>
        <w:t xml:space="preserve">12 HaYarkon Boulevard, Tel Aviv, 6777500, Israel</w:t>
      </w:r>
      <w:r>
        <w:br/>
      </w:r>
      <w:r>
        <w:t xml:space="preserve">VAT No.: 51-890-123-4</w:t>
      </w:r>
      <w:r>
        <w:br/>
      </w:r>
      <w:r>
        <w:t xml:space="preserve">Contact: admin@neuromed-il.com</w:t>
      </w:r>
      <w:r>
        <w:br/>
      </w:r>
      <w:r>
        <w:t xml:space="preserve">Tel: +972-3-887-2200</w:t>
      </w:r>
    </w:p>
    <w:bookmarkEnd w:id="22"/>
    <w:bookmarkStart w:id="23" w:name="purpose-and-scope-of-this-purchase-order"/>
    <w:p>
      <w:pPr>
        <w:pStyle w:val="Heading2"/>
      </w:pPr>
      <w:r>
        <w:t xml:space="preserve">1. Purpose and Scope of This Purchase Order</w:t>
      </w:r>
    </w:p>
    <w:p>
      <w:pPr>
        <w:pStyle w:val="FirstParagraph"/>
      </w:pPr>
      <w:r>
        <w:t xml:space="preserve">This</w:t>
      </w:r>
      <w:r>
        <w:t xml:space="preserve"> </w:t>
      </w:r>
      <w:r>
        <w:t xml:space="preserve">Purchase Order</w:t>
      </w:r>
      <w:r>
        <w:t xml:space="preserve"> </w:t>
      </w:r>
      <w:r>
        <w:t xml:space="preserve">is formally issued by the Tel Aviv Regional Health Authority to procure the professional services of a licensed</w:t>
      </w:r>
      <w:r>
        <w:t xml:space="preserve"> </w:t>
      </w:r>
      <w:r>
        <w:t xml:space="preserve">Occupational Therapist</w:t>
      </w:r>
      <w:r>
        <w:t xml:space="preserve"> </w:t>
      </w:r>
      <w:r>
        <w:t xml:space="preserve">for the provision of in-home and clinic-based rehabilitation programs within the</w:t>
      </w:r>
      <w:r>
        <w:t xml:space="preserve"> </w:t>
      </w:r>
      <w:r>
        <w:t xml:space="preserve">Israel Tel Aviv</w:t>
      </w:r>
      <w:r>
        <w:t xml:space="preserve"> </w:t>
      </w:r>
      <w:r>
        <w:t xml:space="preserve">metropolitan area. The scope of this engagement covers the full spectrum of occupational therapy interventions, including but not limited to: assessment of functional capacity, development of individualized treatment plans, adaptive equipment training, cognitive rehabilitation, and community reintegration support for patients recovering from neurological injuries, orthopedic surgeries, and age-related functional decline.</w:t>
      </w:r>
    </w:p>
    <w:p>
      <w:pPr>
        <w:pStyle w:val="BodyText"/>
      </w:pPr>
      <w:r>
        <w:t xml:space="preserve">The</w:t>
      </w:r>
      <w:r>
        <w:t xml:space="preserve"> </w:t>
      </w:r>
      <w:r>
        <w:t xml:space="preserve">Occupational Therapist</w:t>
      </w:r>
      <w:r>
        <w:t xml:space="preserve"> </w:t>
      </w:r>
      <w:r>
        <w:t xml:space="preserve">engaged under this</w:t>
      </w:r>
      <w:r>
        <w:t xml:space="preserve"> </w:t>
      </w:r>
      <w:r>
        <w:t xml:space="preserve">Purchase Order</w:t>
      </w:r>
      <w:r>
        <w:t xml:space="preserve"> </w:t>
      </w:r>
      <w:r>
        <w:t xml:space="preserve">must hold a valid license issued by the Israeli Ministry of Health, be a registered member of the Israel Association of Occupational Therapists, and possess a minimum of five (5) years of clinical experience in the Tel Aviv region. All services shall be delivered in accordance with the National Health Insurance Law (Kupat Cholim regulations) and the specific clinical protocols approved by the Tel Aviv District Medical Board.</w:t>
      </w:r>
    </w:p>
    <w:bookmarkEnd w:id="23"/>
    <w:bookmarkStart w:id="24" w:name="itemized-services-and-pricing"/>
    <w:p>
      <w:pPr>
        <w:pStyle w:val="Heading2"/>
      </w:pPr>
      <w:r>
        <w:t xml:space="preserve">2. Itemized Services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(ILS)</w:t>
            </w:r>
          </w:p>
        </w:tc>
        <w:tc>
          <w:tcPr/>
          <w:p>
            <w:pPr>
              <w:pStyle w:val="Compact"/>
              <w:jc w:val="left"/>
            </w:pPr>
            <w:r>
              <w:t xml:space="preserve">Total (ILS)</w:t>
            </w:r>
          </w:p>
        </w:tc>
      </w:tr>
      <w:tr>
        <w:tc>
          <w:tcPr/>
          <w:p>
            <w:pPr>
              <w:pStyle w:val="Compact"/>
              <w:jc w:val="left"/>
            </w:pPr>
            <w:r>
              <w:t xml:space="preserve">01</w:t>
            </w:r>
          </w:p>
        </w:tc>
        <w:tc>
          <w:tcPr/>
          <w:p>
            <w:pPr>
              <w:pStyle w:val="Compact"/>
              <w:jc w:val="left"/>
            </w:pPr>
            <w:r>
              <w:t xml:space="preserve">Initial comprehensive Occupational Therapist assessment (home visit, Tel Aviv)</w:t>
            </w:r>
          </w:p>
        </w:tc>
        <w:tc>
          <w:tcPr/>
          <w:p>
            <w:pPr>
              <w:pStyle w:val="Compact"/>
              <w:jc w:val="left"/>
            </w:pPr>
            <w:r>
              <w:t xml:space="preserve">120</w:t>
            </w:r>
          </w:p>
        </w:tc>
        <w:tc>
          <w:tcPr/>
          <w:p>
            <w:pPr>
              <w:pStyle w:val="Compact"/>
              <w:jc w:val="left"/>
            </w:pPr>
            <w:r>
              <w:t xml:space="preserve">Sessions</w:t>
            </w:r>
          </w:p>
        </w:tc>
        <w:tc>
          <w:tcPr/>
          <w:p>
            <w:pPr>
              <w:pStyle w:val="Compact"/>
              <w:jc w:val="left"/>
            </w:pPr>
            <w:r>
              <w:t xml:space="preserve">650.00</w:t>
            </w:r>
          </w:p>
        </w:tc>
        <w:tc>
          <w:tcPr/>
          <w:p>
            <w:pPr>
              <w:pStyle w:val="Compact"/>
              <w:jc w:val="left"/>
            </w:pPr>
            <w:r>
              <w:t xml:space="preserve">78,000.00</w:t>
            </w:r>
          </w:p>
        </w:tc>
      </w:tr>
      <w:tr>
        <w:tc>
          <w:tcPr/>
          <w:p>
            <w:pPr>
              <w:pStyle w:val="Compact"/>
              <w:jc w:val="left"/>
            </w:pPr>
            <w:r>
              <w:t xml:space="preserve">02</w:t>
            </w:r>
          </w:p>
        </w:tc>
        <w:tc>
          <w:tcPr/>
          <w:p>
            <w:pPr>
              <w:pStyle w:val="Compact"/>
              <w:jc w:val="left"/>
            </w:pPr>
            <w:r>
              <w:t xml:space="preserve">Weekly Occupational Therapist follow-up sessions (clinic-based, Tel Aviv)</w:t>
            </w:r>
          </w:p>
        </w:tc>
        <w:tc>
          <w:tcPr/>
          <w:p>
            <w:pPr>
              <w:pStyle w:val="Compact"/>
              <w:jc w:val="left"/>
            </w:pPr>
            <w:r>
              <w:t xml:space="preserve">480</w:t>
            </w:r>
          </w:p>
        </w:tc>
        <w:tc>
          <w:tcPr/>
          <w:p>
            <w:pPr>
              <w:pStyle w:val="Compact"/>
              <w:jc w:val="left"/>
            </w:pPr>
            <w:r>
              <w:t xml:space="preserve">Sessions</w:t>
            </w:r>
          </w:p>
        </w:tc>
        <w:tc>
          <w:tcPr/>
          <w:p>
            <w:pPr>
              <w:pStyle w:val="Compact"/>
              <w:jc w:val="left"/>
            </w:pPr>
            <w:r>
              <w:t xml:space="preserve">520.00</w:t>
            </w:r>
          </w:p>
        </w:tc>
        <w:tc>
          <w:tcPr/>
          <w:p>
            <w:pPr>
              <w:pStyle w:val="Compact"/>
              <w:jc w:val="left"/>
            </w:pPr>
            <w:r>
              <w:t xml:space="preserve">249,600.00</w:t>
            </w:r>
          </w:p>
        </w:tc>
      </w:tr>
      <w:tr>
        <w:tc>
          <w:tcPr/>
          <w:p>
            <w:pPr>
              <w:pStyle w:val="Compact"/>
              <w:jc w:val="left"/>
            </w:pPr>
            <w:r>
              <w:t xml:space="preserve">03</w:t>
            </w:r>
          </w:p>
        </w:tc>
        <w:tc>
          <w:tcPr/>
          <w:p>
            <w:pPr>
              <w:pStyle w:val="Compact"/>
              <w:jc w:val="left"/>
            </w:pPr>
            <w:r>
              <w:t xml:space="preserve">Adaptive equipment fitting and training by Occupational Therapist</w:t>
            </w:r>
          </w:p>
        </w:tc>
        <w:tc>
          <w:tcPr/>
          <w:p>
            <w:pPr>
              <w:pStyle w:val="Compact"/>
              <w:jc w:val="left"/>
            </w:pPr>
            <w:r>
              <w:t xml:space="preserve">80</w:t>
            </w:r>
          </w:p>
        </w:tc>
        <w:tc>
          <w:tcPr/>
          <w:p>
            <w:pPr>
              <w:pStyle w:val="Compact"/>
              <w:jc w:val="left"/>
            </w:pPr>
            <w:r>
              <w:t xml:space="preserve">Sessions</w:t>
            </w:r>
          </w:p>
        </w:tc>
        <w:tc>
          <w:tcPr/>
          <w:p>
            <w:pPr>
              <w:pStyle w:val="Compact"/>
              <w:jc w:val="left"/>
            </w:pPr>
            <w:r>
              <w:t xml:space="preserve">780.00</w:t>
            </w:r>
          </w:p>
        </w:tc>
        <w:tc>
          <w:tcPr/>
          <w:p>
            <w:pPr>
              <w:pStyle w:val="Compact"/>
              <w:jc w:val="left"/>
            </w:pPr>
            <w:r>
              <w:t xml:space="preserve">62,400.00</w:t>
            </w:r>
          </w:p>
        </w:tc>
      </w:tr>
      <w:tr>
        <w:tc>
          <w:tcPr/>
          <w:p>
            <w:pPr>
              <w:pStyle w:val="Compact"/>
              <w:jc w:val="left"/>
            </w:pPr>
            <w:r>
              <w:t xml:space="preserve">04</w:t>
            </w:r>
          </w:p>
        </w:tc>
        <w:tc>
          <w:tcPr/>
          <w:p>
            <w:pPr>
              <w:pStyle w:val="Compact"/>
              <w:jc w:val="left"/>
            </w:pPr>
            <w:r>
              <w:t xml:space="preserve">Cognitive rehabilitation program (group, max 6 patients, Tel Aviv)</w:t>
            </w:r>
          </w:p>
        </w:tc>
        <w:tc>
          <w:tcPr/>
          <w:p>
            <w:pPr>
              <w:pStyle w:val="Compact"/>
              <w:jc w:val="left"/>
            </w:pPr>
            <w:r>
              <w:t xml:space="preserve">96</w:t>
            </w:r>
          </w:p>
        </w:tc>
        <w:tc>
          <w:tcPr/>
          <w:p>
            <w:pPr>
              <w:pStyle w:val="Compact"/>
              <w:jc w:val="left"/>
            </w:pPr>
            <w:r>
              <w:t xml:space="preserve">Group Sessions</w:t>
            </w:r>
          </w:p>
        </w:tc>
        <w:tc>
          <w:tcPr/>
          <w:p>
            <w:pPr>
              <w:pStyle w:val="Compact"/>
              <w:jc w:val="left"/>
            </w:pPr>
            <w:r>
              <w:t xml:space="preserve">1,200.00</w:t>
            </w:r>
          </w:p>
        </w:tc>
        <w:tc>
          <w:tcPr/>
          <w:p>
            <w:pPr>
              <w:pStyle w:val="Compact"/>
              <w:jc w:val="left"/>
            </w:pPr>
            <w:r>
              <w:t xml:space="preserve">115,200.00</w:t>
            </w:r>
          </w:p>
        </w:tc>
      </w:tr>
      <w:tr>
        <w:tc>
          <w:tcPr/>
          <w:p>
            <w:pPr>
              <w:pStyle w:val="Compact"/>
              <w:jc w:val="left"/>
            </w:pPr>
            <w:r>
              <w:t xml:space="preserve">05</w:t>
            </w:r>
          </w:p>
        </w:tc>
        <w:tc>
          <w:tcPr/>
          <w:p>
            <w:pPr>
              <w:pStyle w:val="Compact"/>
              <w:jc w:val="left"/>
            </w:pPr>
            <w:r>
              <w:t xml:space="preserve">Quarterly progress reporting and case review by Occupational Therapist</w:t>
            </w:r>
          </w:p>
        </w:tc>
        <w:tc>
          <w:tcPr/>
          <w:p>
            <w:pPr>
              <w:pStyle w:val="Compact"/>
              <w:jc w:val="left"/>
            </w:pPr>
            <w:r>
              <w:t xml:space="preserve">4</w:t>
            </w:r>
          </w:p>
        </w:tc>
        <w:tc>
          <w:tcPr/>
          <w:p>
            <w:pPr>
              <w:pStyle w:val="Compact"/>
              <w:jc w:val="left"/>
            </w:pPr>
            <w:r>
              <w:t xml:space="preserve">Reports</w:t>
            </w:r>
          </w:p>
        </w:tc>
        <w:tc>
          <w:tcPr/>
          <w:p>
            <w:pPr>
              <w:pStyle w:val="Compact"/>
              <w:jc w:val="left"/>
            </w:pPr>
            <w:r>
              <w:t xml:space="preserve">3,500.00</w:t>
            </w:r>
          </w:p>
        </w:tc>
        <w:tc>
          <w:tcPr/>
          <w:p>
            <w:pPr>
              <w:pStyle w:val="Compact"/>
              <w:jc w:val="left"/>
            </w:pPr>
            <w:r>
              <w:t xml:space="preserve">14,000.00</w:t>
            </w:r>
          </w:p>
        </w:tc>
      </w:tr>
      <w:tr>
        <w:tc>
          <w:tcPr/>
          <w:p>
            <w:pPr>
              <w:pStyle w:val="Compact"/>
              <w:jc w:val="left"/>
            </w:pPr>
            <w:r>
              <w:t xml:space="preserve">06</w:t>
            </w:r>
          </w:p>
        </w:tc>
        <w:tc>
          <w:tcPr/>
          <w:p>
            <w:pPr>
              <w:pStyle w:val="Compact"/>
              <w:jc w:val="left"/>
            </w:pPr>
            <w:r>
              <w:t xml:space="preserve">Emergency on-call Occupational Therapist coverage (24/7, Tel Aviv district)</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4,200.00</w:t>
            </w:r>
          </w:p>
        </w:tc>
        <w:tc>
          <w:tcPr/>
          <w:p>
            <w:pPr>
              <w:pStyle w:val="Compact"/>
              <w:jc w:val="left"/>
            </w:pPr>
            <w:r>
              <w:t xml:space="preserve">50,400.00</w:t>
            </w:r>
          </w:p>
        </w:tc>
      </w:tr>
      <w:tr>
        <w:tc>
          <w:tcPr>
            <w:gridSpan w:val="5"/>
          </w:tcPr>
          <w:p>
            <w:pPr>
              <w:pStyle w:val="Compact"/>
              <w:jc w:val="right"/>
            </w:pPr>
            <w:r>
              <w:t xml:space="preserve">SUBTOTAL (excl. VAT):</w:t>
            </w:r>
          </w:p>
        </w:tc>
        <w:tc>
          <w:tcPr/>
          <w:p>
            <w:pPr>
              <w:pStyle w:val="Compact"/>
              <w:jc w:val="left"/>
            </w:pPr>
            <w:r>
              <w:t xml:space="preserve">569,600.00</w:t>
            </w:r>
          </w:p>
        </w:tc>
      </w:tr>
      <w:tr>
        <w:tc>
          <w:tcPr>
            <w:gridSpan w:val="5"/>
          </w:tcPr>
          <w:p>
            <w:pPr>
              <w:pStyle w:val="Compact"/>
              <w:jc w:val="right"/>
            </w:pPr>
            <w:r>
              <w:t xml:space="preserve">VAT (18%):</w:t>
            </w:r>
          </w:p>
        </w:tc>
        <w:tc>
          <w:tcPr/>
          <w:p>
            <w:pPr>
              <w:pStyle w:val="Compact"/>
              <w:jc w:val="left"/>
            </w:pPr>
            <w:r>
              <w:t xml:space="preserve">102,528.00</w:t>
            </w:r>
          </w:p>
        </w:tc>
      </w:tr>
      <w:tr>
        <w:tc>
          <w:tcPr>
            <w:gridSpan w:val="5"/>
          </w:tcPr>
          <w:p>
            <w:pPr>
              <w:pStyle w:val="Compact"/>
              <w:jc w:val="right"/>
            </w:pPr>
            <w:r>
              <w:t xml:space="preserve">GRAND TOTAL (incl. VAT):</w:t>
            </w:r>
          </w:p>
        </w:tc>
        <w:tc>
          <w:tcPr/>
          <w:p>
            <w:pPr>
              <w:pStyle w:val="Compact"/>
              <w:jc w:val="left"/>
            </w:pPr>
            <w:r>
              <w:t xml:space="preserve">672,128.00</w:t>
            </w:r>
          </w:p>
        </w:tc>
      </w:tr>
    </w:tbl>
    <w:p>
      <w:pPr>
        <w:pStyle w:val="BodyText"/>
      </w:pPr>
      <w:r>
        <w:t xml:space="preserve">All prices are quoted in Israeli New Shekels (ILS) and are fixed for the duration of this</w:t>
      </w:r>
      <w:r>
        <w:t xml:space="preserve"> </w:t>
      </w:r>
      <w:r>
        <w:t xml:space="preserve">Purchase Order</w:t>
      </w:r>
      <w:r>
        <w:t xml:space="preserve">. No price escalation shall apply unless mutually agreed in writing by both parties. The</w:t>
      </w:r>
      <w:r>
        <w:t xml:space="preserve"> </w:t>
      </w:r>
      <w:r>
        <w:t xml:space="preserve">Occupational Therapist</w:t>
      </w:r>
      <w:r>
        <w:t xml:space="preserve"> </w:t>
      </w:r>
      <w:r>
        <w:t xml:space="preserve">services are to be rendered exclusively within the geographic boundaries of the</w:t>
      </w:r>
      <w:r>
        <w:t xml:space="preserve"> </w:t>
      </w:r>
      <w:r>
        <w:t xml:space="preserve">Israel Tel Aviv</w:t>
      </w:r>
      <w:r>
        <w:t xml:space="preserve"> </w:t>
      </w:r>
      <w:r>
        <w:t xml:space="preserve">district, including the municipalities of Tel Aviv-Yafo, Bat Yam, Holon, Ramat Gan, and Givatayim.</w:t>
      </w:r>
    </w:p>
    <w:bookmarkEnd w:id="24"/>
    <w:bookmarkStart w:id="25" w:name="service-delivery-schedule-and-location"/>
    <w:p>
      <w:pPr>
        <w:pStyle w:val="Heading2"/>
      </w:pPr>
      <w:r>
        <w:t xml:space="preserve">3. Service Delivery Schedule and Location</w:t>
      </w:r>
    </w:p>
    <w:p>
      <w:pPr>
        <w:pStyle w:val="FirstParagraph"/>
      </w:pPr>
      <w:r>
        <w:t xml:space="preserve">The</w:t>
      </w:r>
      <w:r>
        <w:t xml:space="preserve"> </w:t>
      </w:r>
      <w:r>
        <w:t xml:space="preserve">Occupational Therapist</w:t>
      </w:r>
      <w:r>
        <w:t xml:space="preserve"> </w:t>
      </w:r>
      <w:r>
        <w:t xml:space="preserve">shall commence services no later than 1 July 2025 and shall continue for a period of twelve (12) months, subject to renewal at the discretion of the Tel Aviv Regional Health Authority. Home-visit sessions shall be conducted at the patient's residence within the</w:t>
      </w:r>
      <w:r>
        <w:t xml:space="preserve"> </w:t>
      </w:r>
      <w:r>
        <w:t xml:space="preserve">Israel Tel Aviv</w:t>
      </w:r>
      <w:r>
        <w:t xml:space="preserve"> </w:t>
      </w:r>
      <w:r>
        <w:t xml:space="preserve">area, while clinic-based sessions shall take place at the NeuroRehab Professional Services facility located at 12 HaYarkon Boulevard, Tel Aviv. The</w:t>
      </w:r>
      <w:r>
        <w:t xml:space="preserve"> </w:t>
      </w:r>
      <w:r>
        <w:t xml:space="preserve">Occupational Therapist</w:t>
      </w:r>
      <w:r>
        <w:t xml:space="preserve"> </w:t>
      </w:r>
      <w:r>
        <w:t xml:space="preserve">is required to maintain a minimum availability of 40 clinical hours per week and must respond to emergency referrals within four (4) hours during business days and within twelve (12) hours on weekends and public holidays as observed in Israel.</w:t>
      </w:r>
    </w:p>
    <w:bookmarkEnd w:id="25"/>
    <w:bookmarkStart w:id="26" w:name="payment-terms"/>
    <w:p>
      <w:pPr>
        <w:pStyle w:val="Heading2"/>
      </w:pPr>
      <w:r>
        <w:t xml:space="preserve">4. Payment Terms</w:t>
      </w:r>
    </w:p>
    <w:p>
      <w:pPr>
        <w:pStyle w:val="FirstParagraph"/>
      </w:pPr>
      <w:r>
        <w:t xml:space="preserve">Payment for services rendered under this</w:t>
      </w:r>
      <w:r>
        <w:t xml:space="preserve"> </w:t>
      </w:r>
      <w:r>
        <w:t xml:space="preserve">Purchase Order</w:t>
      </w:r>
      <w:r>
        <w:t xml:space="preserve"> </w:t>
      </w:r>
      <w:r>
        <w:t xml:space="preserve">shall be made on a monthly basis, within thirty (30) days of receipt of a valid invoice from the supplier. Invoices must reference this</w:t>
      </w:r>
      <w:r>
        <w:t xml:space="preserve"> </w:t>
      </w:r>
      <w:r>
        <w:t xml:space="preserve">Purchase Order</w:t>
      </w:r>
      <w:r>
        <w:t xml:space="preserve"> </w:t>
      </w:r>
      <w:r>
        <w:t xml:space="preserve">number (PO-IL-TLV-2025-04782) and itemize each</w:t>
      </w:r>
      <w:r>
        <w:t xml:space="preserve"> </w:t>
      </w:r>
      <w:r>
        <w:t xml:space="preserve">Occupational Therapist</w:t>
      </w:r>
      <w:r>
        <w:t xml:space="preserve"> </w:t>
      </w:r>
      <w:r>
        <w:t xml:space="preserve">session delivered, including the date, patient identifier (de-identified), and type of intervention. Payment shall be made via bank transfer to the supplier's designated account in an Israeli financial institution. Late payments shall accrue interest at the rate prescribed by the Israeli Late Payment Law (Hokhach HaToldot). The Tel Aviv Regional Health Authority reserves the right to withhold payment for any sessions not properly documented or that do not conform to the clinical standards outlined in this</w:t>
      </w:r>
      <w:r>
        <w:t xml:space="preserve"> </w:t>
      </w:r>
      <w:r>
        <w:t xml:space="preserve">Purchase Order</w:t>
      </w:r>
      <w:r>
        <w:t xml:space="preserve">.</w:t>
      </w:r>
    </w:p>
    <w:bookmarkEnd w:id="26"/>
    <w:bookmarkStart w:id="27" w:name="terms-conditions-and-compliance"/>
    <w:p>
      <w:pPr>
        <w:pStyle w:val="Heading2"/>
      </w:pPr>
      <w:r>
        <w:t xml:space="preserve">5. Terms, Conditions, and Compliance</w:t>
      </w:r>
    </w:p>
    <w:p>
      <w:pPr>
        <w:numPr>
          <w:ilvl w:val="0"/>
          <w:numId w:val="1001"/>
        </w:numPr>
        <w:pStyle w:val="Compact"/>
      </w:pPr>
      <w:r>
        <w:t xml:space="preserve">The</w:t>
      </w:r>
      <w:r>
        <w:t xml:space="preserve"> </w:t>
      </w:r>
      <w:r>
        <w:t xml:space="preserve">Occupational Therapist</w:t>
      </w:r>
      <w:r>
        <w:t xml:space="preserve"> </w:t>
      </w:r>
      <w:r>
        <w:t xml:space="preserve">engaged under this</w:t>
      </w:r>
      <w:r>
        <w:t xml:space="preserve"> </w:t>
      </w:r>
      <w:r>
        <w:t xml:space="preserve">Purchase Order</w:t>
      </w:r>
      <w:r>
        <w:t xml:space="preserve"> </w:t>
      </w:r>
      <w:r>
        <w:t xml:space="preserve">must maintain professional liability insurance with a minimum coverage of ILS 2,000,000 per claim, valid throughout the term of this agreement.</w:t>
      </w:r>
    </w:p>
    <w:p>
      <w:pPr>
        <w:numPr>
          <w:ilvl w:val="0"/>
          <w:numId w:val="1001"/>
        </w:numPr>
        <w:pStyle w:val="Compact"/>
      </w:pPr>
      <w:r>
        <w:t xml:space="preserve">All patient data collected during</w:t>
      </w:r>
      <w:r>
        <w:t xml:space="preserve"> </w:t>
      </w:r>
      <w:r>
        <w:t xml:space="preserve">Occupational Therapist</w:t>
      </w:r>
      <w:r>
        <w:t xml:space="preserve"> </w:t>
      </w:r>
      <w:r>
        <w:t xml:space="preserve">sessions in</w:t>
      </w:r>
      <w:r>
        <w:t xml:space="preserve"> </w:t>
      </w:r>
      <w:r>
        <w:t xml:space="preserve">Israel Tel Aviv</w:t>
      </w:r>
      <w:r>
        <w:t xml:space="preserve"> </w:t>
      </w:r>
      <w:r>
        <w:t xml:space="preserve">shall be handled in strict compliance with the Israeli Privacy Protection Law, 5741-1981, and the National Health Insurance regulations.</w:t>
      </w:r>
    </w:p>
    <w:p>
      <w:pPr>
        <w:numPr>
          <w:ilvl w:val="0"/>
          <w:numId w:val="1001"/>
        </w:numPr>
        <w:pStyle w:val="Compact"/>
      </w:pPr>
      <w:r>
        <w:t xml:space="preserve">The supplier warrants that the</w:t>
      </w:r>
      <w:r>
        <w:t xml:space="preserve"> </w:t>
      </w:r>
      <w:r>
        <w:t xml:space="preserve">Occupational Therapist</w:t>
      </w:r>
      <w:r>
        <w:t xml:space="preserve"> </w:t>
      </w:r>
      <w:r>
        <w:t xml:space="preserve">assigned to this</w:t>
      </w:r>
      <w:r>
        <w:t xml:space="preserve"> </w:t>
      </w:r>
      <w:r>
        <w:t xml:space="preserve">Purchase Order</w:t>
      </w:r>
      <w:r>
        <w:t xml:space="preserve"> </w:t>
      </w:r>
      <w:r>
        <w:t xml:space="preserve">shall not be concurrently engaged in any capacity that creates a conflict of interest with the Tel Aviv Regional Health Authority.</w:t>
      </w:r>
    </w:p>
    <w:p>
      <w:pPr>
        <w:numPr>
          <w:ilvl w:val="0"/>
          <w:numId w:val="1001"/>
        </w:numPr>
        <w:pStyle w:val="Compact"/>
      </w:pPr>
      <w:r>
        <w:t xml:space="preserve">Either party may terminate this</w:t>
      </w:r>
      <w:r>
        <w:t xml:space="preserve"> </w:t>
      </w:r>
      <w:r>
        <w:t xml:space="preserve">Purchase Order</w:t>
      </w:r>
      <w:r>
        <w:t xml:space="preserve"> </w:t>
      </w:r>
      <w:r>
        <w:t xml:space="preserve">with thirty (30) days' written notice. In the event of termination, the</w:t>
      </w:r>
      <w:r>
        <w:t xml:space="preserve"> </w:t>
      </w:r>
      <w:r>
        <w:t xml:space="preserve">Occupational Therapist</w:t>
      </w:r>
      <w:r>
        <w:t xml:space="preserve"> </w:t>
      </w:r>
      <w:r>
        <w:t xml:space="preserve">shall complete all in-progress patient treatment plans to a safe and clinically appropriate conclusion.</w:t>
      </w:r>
    </w:p>
    <w:p>
      <w:pPr>
        <w:numPr>
          <w:ilvl w:val="0"/>
          <w:numId w:val="1001"/>
        </w:numPr>
        <w:pStyle w:val="Compact"/>
      </w:pPr>
      <w:r>
        <w:t xml:space="preserve">Disputes arising from this</w:t>
      </w:r>
      <w:r>
        <w:t xml:space="preserve"> </w:t>
      </w:r>
      <w:r>
        <w:t xml:space="preserve">Purchase Order</w:t>
      </w:r>
      <w:r>
        <w:t xml:space="preserve"> </w:t>
      </w:r>
      <w:r>
        <w:t xml:space="preserve">shall be resolved through mediation in Tel Aviv, Israel, in accordance with the Israeli Mediation Law, 5756-1996, before any litigation is commenced in the Tel Aviv District Court.</w:t>
      </w:r>
    </w:p>
    <w:p>
      <w:pPr>
        <w:numPr>
          <w:ilvl w:val="0"/>
          <w:numId w:val="1001"/>
        </w:numPr>
        <w:pStyle w:val="Compact"/>
      </w:pPr>
      <w:r>
        <w:t xml:space="preserve">The supplier shall submit a quarterly compliance report to the Tel Aviv Regional Health Authority detailing the number of</w:t>
      </w:r>
      <w:r>
        <w:t xml:space="preserve"> </w:t>
      </w:r>
      <w:r>
        <w:t xml:space="preserve">Occupational Therapist</w:t>
      </w:r>
      <w:r>
        <w:t xml:space="preserve"> </w:t>
      </w:r>
      <w:r>
        <w:t xml:space="preserve">sessions delivered, patient outcomes, and any adverse events, all within the</w:t>
      </w:r>
      <w:r>
        <w:t xml:space="preserve"> </w:t>
      </w:r>
      <w:r>
        <w:t xml:space="preserve">Israel Tel Aviv</w:t>
      </w:r>
      <w:r>
        <w:t xml:space="preserve"> </w:t>
      </w:r>
      <w:r>
        <w:t xml:space="preserve">service area.</w:t>
      </w:r>
    </w:p>
    <w:bookmarkEnd w:id="27"/>
    <w:bookmarkStart w:id="28" w:name="acceptance-and-authorization"/>
    <w:p>
      <w:pPr>
        <w:pStyle w:val="Heading2"/>
      </w:pPr>
      <w:r>
        <w:t xml:space="preserve">6. Acceptance and Authorization</w:t>
      </w:r>
    </w:p>
    <w:p>
      <w:pPr>
        <w:pStyle w:val="FirstParagraph"/>
      </w:pPr>
      <w:r>
        <w:t xml:space="preserve">By signing below, both parties acknowledge and agree to all terms, conditions, and specifications set forth in this</w:t>
      </w:r>
      <w:r>
        <w:t xml:space="preserve"> </w:t>
      </w:r>
      <w:r>
        <w:t xml:space="preserve">Purchase Order</w:t>
      </w:r>
      <w:r>
        <w:t xml:space="preserve"> </w:t>
      </w:r>
      <w:r>
        <w:t xml:space="preserve">for the engagement of an</w:t>
      </w:r>
      <w:r>
        <w:t xml:space="preserve"> </w:t>
      </w:r>
      <w:r>
        <w:t xml:space="preserve">Occupational Therapist</w:t>
      </w:r>
      <w:r>
        <w:t xml:space="preserve"> </w:t>
      </w:r>
      <w:r>
        <w:t xml:space="preserve">in the</w:t>
      </w:r>
      <w:r>
        <w:t xml:space="preserve"> </w:t>
      </w:r>
      <w:r>
        <w:t xml:space="preserve">Israel Tel Aviv</w:t>
      </w:r>
      <w:r>
        <w:t xml:space="preserve"> </w:t>
      </w:r>
      <w:r>
        <w:t xml:space="preserve">region. This document constitutes a binding agreement upon execution by both authorized representatives.</w:t>
      </w:r>
    </w:p>
    <w:bookmarkEnd w:id="28"/>
    <w:p>
      <w:pPr>
        <w:pStyle w:val="BodyText"/>
      </w:pPr>
      <w:r>
        <w:rPr>
          <w:bCs/>
          <w:b/>
        </w:rPr>
        <w:t xml:space="preserve">For the Tel Aviv Regional Health Authority (Buyer):</w:t>
      </w:r>
    </w:p>
    <w:p>
      <w:pPr>
        <w:pStyle w:val="BodyText"/>
      </w:pPr>
      <w:r>
        <w:t xml:space="preserve">Name: ______________________________</w:t>
      </w:r>
    </w:p>
    <w:p>
      <w:pPr>
        <w:pStyle w:val="BodyText"/>
      </w:pPr>
      <w:r>
        <w:t xml:space="preserve">Title: Director of Procurement</w:t>
      </w:r>
    </w:p>
    <w:p>
      <w:pPr>
        <w:pStyle w:val="BodyText"/>
      </w:pPr>
      <w:r>
        <w:t xml:space="preserve">Signature: ______________________________</w:t>
      </w:r>
    </w:p>
    <w:p>
      <w:pPr>
        <w:pStyle w:val="BodyText"/>
      </w:pPr>
      <w:r>
        <w:t xml:space="preserve">Date: ______________________________</w:t>
      </w:r>
    </w:p>
    <w:p>
      <w:pPr>
        <w:pStyle w:val="BodyText"/>
      </w:pPr>
      <w:r>
        <w:rPr>
          <w:bCs/>
          <w:b/>
        </w:rPr>
        <w:t xml:space="preserve">For NeuroRehab Professional Services Ltd. (Supplier):</w:t>
      </w:r>
    </w:p>
    <w:p>
      <w:pPr>
        <w:pStyle w:val="BodyText"/>
      </w:pPr>
      <w:r>
        <w:t xml:space="preserve">Name: ______________________________</w:t>
      </w:r>
    </w:p>
    <w:p>
      <w:pPr>
        <w:pStyle w:val="BodyText"/>
      </w:pPr>
      <w:r>
        <w:t xml:space="preserve">Title: Managing Director</w:t>
      </w:r>
    </w:p>
    <w:p>
      <w:pPr>
        <w:pStyle w:val="BodyText"/>
      </w:pPr>
      <w:r>
        <w:t xml:space="preserve">Signature: ______________________________</w:t>
      </w:r>
    </w:p>
    <w:p>
      <w:pPr>
        <w:pStyle w:val="BodyText"/>
      </w:pPr>
      <w:r>
        <w:t xml:space="preserve">Date: ______________________________</w:t>
      </w:r>
    </w:p>
    <w:p>
      <w:pPr>
        <w:pStyle w:val="BodyText"/>
      </w:pPr>
      <w:r>
        <w:t xml:space="preserve">Purchase Order PO-IL-TLV-2025-04782 | Occupational Therapist Services | Israel Tel Aviv District</w:t>
      </w:r>
    </w:p>
    <w:p>
      <w:pPr>
        <w:pStyle w:val="BodyText"/>
      </w:pPr>
      <w:r>
        <w:t xml:space="preserve">This document is the property of the Tel Aviv Regional Health Authority. Unauthorized reproduction or distribution is prohibited under Israeli law.</w:t>
      </w:r>
    </w:p>
    <w:p>
      <w:pPr>
        <w:pStyle w:val="BodyText"/>
      </w:pPr>
      <w:r>
        <w:t xml:space="preserve">Page 1 of 1 | Generated: 14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Occupational Therapist Services - Israel Tel Aviv</dc:title>
  <dc:creator/>
  <dc:language>en</dc:language>
  <cp:keywords/>
  <dcterms:created xsi:type="dcterms:W3CDTF">2026-10-10T02:05:50Z</dcterms:created>
  <dcterms:modified xsi:type="dcterms:W3CDTF">2026-10-10T02:05:50Z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