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Occupational</w:t>
      </w:r>
      <w:r>
        <w:t xml:space="preserve"> </w:t>
      </w:r>
      <w:r>
        <w:t xml:space="preserve">Therapist</w:t>
      </w:r>
      <w:r>
        <w:t xml:space="preserve"> </w:t>
      </w:r>
      <w:r>
        <w:t xml:space="preserve">Services</w:t>
      </w:r>
      <w:r>
        <w:t xml:space="preserve"> </w:t>
      </w:r>
      <w:r>
        <w:t xml:space="preserve">-</w:t>
      </w:r>
      <w:r>
        <w:t xml:space="preserve"> </w:t>
      </w:r>
      <w:r>
        <w:t xml:space="preserve">Ivory</w:t>
      </w:r>
      <w:r>
        <w:t xml:space="preserve"> </w:t>
      </w:r>
      <w:r>
        <w:t xml:space="preserve">Coast</w:t>
      </w:r>
      <w:r>
        <w:t xml:space="preserve"> </w:t>
      </w:r>
      <w:r>
        <w:t xml:space="preserve">Abidjan</w:t>
      </w:r>
    </w:p>
    <w:bookmarkStart w:id="20" w:name="purchase-order"/>
    <w:p>
      <w:pPr>
        <w:pStyle w:val="Heading1"/>
      </w:pPr>
      <w:r>
        <w:t xml:space="preserve">PURCHASE ORDER</w:t>
      </w:r>
    </w:p>
    <w:p>
      <w:pPr>
        <w:pStyle w:val="FirstParagraph"/>
      </w:pPr>
      <w:r>
        <w:rPr>
          <w:bCs/>
          <w:b/>
        </w:rPr>
        <w:t xml:space="preserve">Abidjan Rehabilitation &amp; Therapeutic Services, SARL</w:t>
      </w:r>
    </w:p>
    <w:p>
      <w:pPr>
        <w:pStyle w:val="BodyText"/>
      </w:pPr>
      <w:r>
        <w:t xml:space="preserve">12 Boulevard de Vridi, Cocody, Abidjan, Ivory Coast</w:t>
      </w:r>
    </w:p>
    <w:p>
      <w:pPr>
        <w:pStyle w:val="BodyText"/>
      </w:pPr>
      <w:r>
        <w:t xml:space="preserve">Tel: +225 27 22 45 67 89 | Email: procurement@abidjanrehab.ci</w:t>
      </w:r>
    </w:p>
    <w:p>
      <w:pPr>
        <w:pStyle w:val="BodyText"/>
      </w:pPr>
      <w:r>
        <w:t xml:space="preserve">RC: CI-ABJ-2019-B-4521 | NIF: 0045218763CI</w:t>
      </w:r>
    </w:p>
    <w:bookmarkEnd w:id="20"/>
    <w:p>
      <w:pPr>
        <w:pStyle w:val="BodyText"/>
      </w:pPr>
      <w:r>
        <w:rPr>
          <w:bCs/>
          <w:b/>
        </w:rPr>
        <w:t xml:space="preserve">Purchase Order No.:</w:t>
      </w:r>
      <w:r>
        <w:t xml:space="preserve"> </w:t>
      </w:r>
      <w:r>
        <w:t xml:space="preserve">PO-2025-OT-0087</w:t>
      </w:r>
    </w:p>
    <w:p>
      <w:pPr>
        <w:pStyle w:val="BodyText"/>
      </w:pPr>
      <w:r>
        <w:rPr>
          <w:bCs/>
          <w:b/>
        </w:rPr>
        <w:t xml:space="preserve">Date of Issue:</w:t>
      </w:r>
      <w:r>
        <w:t xml:space="preserve"> </w:t>
      </w:r>
      <w:r>
        <w:t xml:space="preserve">14 June 2025</w:t>
      </w:r>
    </w:p>
    <w:p>
      <w:pPr>
        <w:pStyle w:val="BodyText"/>
      </w:pPr>
      <w:r>
        <w:rPr>
          <w:bCs/>
          <w:b/>
        </w:rPr>
        <w:t xml:space="preserve">Valid Until:</w:t>
      </w:r>
      <w:r>
        <w:t xml:space="preserve"> </w:t>
      </w:r>
      <w:r>
        <w:t xml:space="preserve">14 July 2025</w:t>
      </w:r>
    </w:p>
    <w:p>
      <w:pPr>
        <w:pStyle w:val="BodyText"/>
      </w:pPr>
      <w:r>
        <w:rPr>
          <w:bCs/>
          <w:b/>
        </w:rPr>
        <w:t xml:space="preserve">Vendor / Service Provider:</w:t>
      </w:r>
      <w:r>
        <w:t xml:space="preserve"> </w:t>
      </w:r>
      <w:r>
        <w:t xml:space="preserve">Dr. Awa Koné, Occupational Therapist</w:t>
      </w:r>
    </w:p>
    <w:p>
      <w:pPr>
        <w:pStyle w:val="BodyText"/>
      </w:pPr>
      <w:r>
        <w:rPr>
          <w:bCs/>
          <w:b/>
        </w:rPr>
        <w:t xml:space="preserve">Vendor Address:</w:t>
      </w:r>
      <w:r>
        <w:t xml:space="preserve"> </w:t>
      </w:r>
      <w:r>
        <w:t xml:space="preserve">8 Rue des Palmiers, Plateau, Abidjan, Ivory Coast</w:t>
      </w:r>
    </w:p>
    <w:p>
      <w:pPr>
        <w:pStyle w:val="BodyText"/>
      </w:pPr>
      <w:r>
        <w:rPr>
          <w:bCs/>
          <w:b/>
        </w:rPr>
        <w:t xml:space="preserve">Vendor NIF:</w:t>
      </w:r>
      <w:r>
        <w:t xml:space="preserve"> </w:t>
      </w:r>
      <w:r>
        <w:t xml:space="preserve">0078345219CI</w:t>
      </w:r>
    </w:p>
    <w:p>
      <w:pPr>
        <w:pStyle w:val="BodyText"/>
      </w:pPr>
      <w:r>
        <w:rPr>
          <w:bCs/>
          <w:b/>
        </w:rPr>
        <w:t xml:space="preserve">Professional License No.:</w:t>
      </w:r>
      <w:r>
        <w:t xml:space="preserve"> </w:t>
      </w:r>
      <w:r>
        <w:t xml:space="preserve">OT-CI-2021-0342</w:t>
      </w:r>
    </w:p>
    <w:p>
      <w:pPr>
        <w:pStyle w:val="BodyText"/>
      </w:pPr>
      <w:r>
        <w:rPr>
          <w:bCs/>
          <w:b/>
        </w:rPr>
        <w:t xml:space="preserve">Department:</w:t>
      </w:r>
      <w:r>
        <w:t xml:space="preserve"> </w:t>
      </w:r>
      <w:r>
        <w:t xml:space="preserve">Clinical Services – Neurological Rehabilitation</w:t>
      </w:r>
    </w:p>
    <w:p>
      <w:pPr>
        <w:pStyle w:val="BodyText"/>
      </w:pPr>
      <w:r>
        <w:rPr>
          <w:bCs/>
          <w:b/>
        </w:rPr>
        <w:t xml:space="preserve">Project Reference:</w:t>
      </w:r>
      <w:r>
        <w:t xml:space="preserve"> </w:t>
      </w:r>
      <w:r>
        <w:t xml:space="preserve">PRJ-NEURO-2025-04</w:t>
      </w:r>
    </w:p>
    <w:p>
      <w:pPr>
        <w:pStyle w:val="BodyText"/>
      </w:pPr>
      <w:r>
        <w:rPr>
          <w:bCs/>
          <w:b/>
        </w:rPr>
        <w:t xml:space="preserve">Payment Terms:</w:t>
      </w:r>
      <w:r>
        <w:t xml:space="preserve"> </w:t>
      </w:r>
      <w:r>
        <w:t xml:space="preserve">Net 30 days</w:t>
      </w:r>
    </w:p>
    <w:bookmarkStart w:id="21" w:name="X081bace48ed4fa3331d62fd66d6193e73fc777f"/>
    <w:p>
      <w:pPr>
        <w:pStyle w:val="Heading2"/>
      </w:pPr>
      <w:r>
        <w:t xml:space="preserve">1. Description of Purchase Order and Scope of Services</w:t>
      </w:r>
    </w:p>
    <w:p>
      <w:pPr>
        <w:pStyle w:val="FirstParagraph"/>
      </w:pPr>
      <w:r>
        <w:t xml:space="preserve">This</w:t>
      </w:r>
      <w:r>
        <w:t xml:space="preserve"> </w:t>
      </w:r>
      <w:r>
        <w:t xml:space="preserve">Purchase Order</w:t>
      </w:r>
      <w:r>
        <w:t xml:space="preserve"> </w:t>
      </w:r>
      <w:r>
        <w:t xml:space="preserve">is issued by Abidjan Rehabilitation &amp; Therapeutic Services, SARL, a registered healthcare facility operating in</w:t>
      </w:r>
      <w:r>
        <w:t xml:space="preserve"> </w:t>
      </w:r>
      <w:r>
        <w:t xml:space="preserve">Ivory Coast Abidjan</w:t>
      </w:r>
      <w:r>
        <w:t xml:space="preserve">, to formally engage the services of a qualified</w:t>
      </w:r>
      <w:r>
        <w:t xml:space="preserve"> </w:t>
      </w:r>
      <w:r>
        <w:t xml:space="preserve">Occupational Therapist</w:t>
      </w:r>
      <w:r>
        <w:t xml:space="preserve"> </w:t>
      </w:r>
      <w:r>
        <w:t xml:space="preserve">for the neurological rehabilitation unit. The</w:t>
      </w:r>
      <w:r>
        <w:t xml:space="preserve"> </w:t>
      </w:r>
      <w:r>
        <w:t xml:space="preserve">Occupational Therapist</w:t>
      </w:r>
      <w:r>
        <w:t xml:space="preserve"> </w:t>
      </w:r>
      <w:r>
        <w:t xml:space="preserve">engaged under this</w:t>
      </w:r>
      <w:r>
        <w:t xml:space="preserve"> </w:t>
      </w:r>
      <w:r>
        <w:t xml:space="preserve">Purchase Order</w:t>
      </w:r>
      <w:r>
        <w:t xml:space="preserve"> </w:t>
      </w:r>
      <w:r>
        <w:t xml:space="preserve">shall provide comprehensive, evidence-based therapeutic interventions to patients recovering from stroke, traumatic brain injury, spinal cord injury, and other neurological conditions at our facility located in the Cocody district of</w:t>
      </w:r>
      <w:r>
        <w:t xml:space="preserve"> </w:t>
      </w:r>
      <w:r>
        <w:t xml:space="preserve">Ivory Coast Abidjan</w:t>
      </w:r>
      <w:r>
        <w:t xml:space="preserve">.</w:t>
      </w:r>
    </w:p>
    <w:p>
      <w:pPr>
        <w:pStyle w:val="BodyText"/>
      </w:pPr>
      <w:r>
        <w:t xml:space="preserve">The scope of this</w:t>
      </w:r>
      <w:r>
        <w:t xml:space="preserve"> </w:t>
      </w:r>
      <w:r>
        <w:t xml:space="preserve">Purchase Order</w:t>
      </w:r>
      <w:r>
        <w:t xml:space="preserve"> </w:t>
      </w:r>
      <w:r>
        <w:t xml:space="preserve">encompasses the full professional engagement of the</w:t>
      </w:r>
      <w:r>
        <w:t xml:space="preserve"> </w:t>
      </w:r>
      <w:r>
        <w:t xml:space="preserve">Occupational Therapist</w:t>
      </w:r>
      <w:r>
        <w:t xml:space="preserve"> </w:t>
      </w:r>
      <w:r>
        <w:t xml:space="preserve">for a period of twelve (12) months, commencing on 1 July 2025 and concluding on 30 June 2026, subject to renewal by mutual written agreement. The</w:t>
      </w:r>
      <w:r>
        <w:t xml:space="preserve"> </w:t>
      </w:r>
      <w:r>
        <w:t xml:space="preserve">Occupational Therapist</w:t>
      </w:r>
      <w:r>
        <w:t xml:space="preserve"> </w:t>
      </w:r>
      <w:r>
        <w:t xml:space="preserve">shall be required to work a minimum of forty (40) hours per week, Monday through Friday, with availability for on-call consultations during weekend hours as directed by the Chief Medical Officer.</w:t>
      </w:r>
    </w:p>
    <w:bookmarkEnd w:id="21"/>
    <w:bookmarkStart w:id="22" w:name="line-items-and-financial-breakdown"/>
    <w:p>
      <w:pPr>
        <w:pStyle w:val="Heading2"/>
      </w:pPr>
      <w:r>
        <w:t xml:space="preserve">2. Line Items and Financial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(XOF)</w:t>
            </w:r>
          </w:p>
        </w:tc>
        <w:tc>
          <w:tcPr/>
          <w:p>
            <w:pPr>
              <w:pStyle w:val="Compact"/>
              <w:jc w:val="left"/>
            </w:pPr>
            <w:r>
              <w:t xml:space="preserve">Total (XOF)</w:t>
            </w:r>
          </w:p>
        </w:tc>
      </w:tr>
      <w:tr>
        <w:tc>
          <w:tcPr/>
          <w:p>
            <w:pPr>
              <w:pStyle w:val="Compact"/>
              <w:jc w:val="left"/>
            </w:pPr>
            <w:r>
              <w:t xml:space="preserve">01</w:t>
            </w:r>
          </w:p>
        </w:tc>
        <w:tc>
          <w:tcPr/>
          <w:p>
            <w:pPr>
              <w:pStyle w:val="Compact"/>
              <w:jc w:val="left"/>
            </w:pPr>
            <w:r>
              <w:t xml:space="preserve">Monthly professional fee – Occupational Therapist (full-time, 40 hrs/week)</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850,000</w:t>
            </w:r>
          </w:p>
        </w:tc>
        <w:tc>
          <w:tcPr/>
          <w:p>
            <w:pPr>
              <w:pStyle w:val="Compact"/>
              <w:jc w:val="left"/>
            </w:pPr>
            <w:r>
              <w:t xml:space="preserve">10,200,000</w:t>
            </w:r>
          </w:p>
        </w:tc>
      </w:tr>
      <w:tr>
        <w:tc>
          <w:tcPr/>
          <w:p>
            <w:pPr>
              <w:pStyle w:val="Compact"/>
              <w:jc w:val="left"/>
            </w:pPr>
            <w:r>
              <w:t xml:space="preserve">02</w:t>
            </w:r>
          </w:p>
        </w:tc>
        <w:tc>
          <w:tcPr/>
          <w:p>
            <w:pPr>
              <w:pStyle w:val="Compact"/>
              <w:jc w:val="left"/>
            </w:pPr>
            <w:r>
              <w:t xml:space="preserve">Specialized therapeutic equipment and adaptive tools (one-time procurement)</w:t>
            </w:r>
          </w:p>
        </w:tc>
        <w:tc>
          <w:tcPr/>
          <w:p>
            <w:pPr>
              <w:pStyle w:val="Compact"/>
              <w:jc w:val="left"/>
            </w:pPr>
            <w:r>
              <w:t xml:space="preserve">1</w:t>
            </w:r>
          </w:p>
        </w:tc>
        <w:tc>
          <w:tcPr/>
          <w:p>
            <w:pPr>
              <w:pStyle w:val="Compact"/>
              <w:jc w:val="left"/>
            </w:pPr>
            <w:r>
              <w:t xml:space="preserve">Lot</w:t>
            </w:r>
          </w:p>
        </w:tc>
        <w:tc>
          <w:tcPr/>
          <w:p>
            <w:pPr>
              <w:pStyle w:val="Compact"/>
              <w:jc w:val="left"/>
            </w:pPr>
            <w:r>
              <w:t xml:space="preserve">1,450,000</w:t>
            </w:r>
          </w:p>
        </w:tc>
        <w:tc>
          <w:tcPr/>
          <w:p>
            <w:pPr>
              <w:pStyle w:val="Compact"/>
              <w:jc w:val="left"/>
            </w:pPr>
            <w:r>
              <w:t xml:space="preserve">1,450,000</w:t>
            </w:r>
          </w:p>
        </w:tc>
      </w:tr>
      <w:tr>
        <w:tc>
          <w:tcPr/>
          <w:p>
            <w:pPr>
              <w:pStyle w:val="Compact"/>
              <w:jc w:val="left"/>
            </w:pPr>
            <w:r>
              <w:t xml:space="preserve">03</w:t>
            </w:r>
          </w:p>
        </w:tc>
        <w:tc>
          <w:tcPr/>
          <w:p>
            <w:pPr>
              <w:pStyle w:val="Compact"/>
              <w:jc w:val="left"/>
            </w:pPr>
            <w:r>
              <w:t xml:space="preserve">Patient assessment and treatment plan documentation (per patient, estimated 200 patients)</w:t>
            </w:r>
          </w:p>
        </w:tc>
        <w:tc>
          <w:tcPr/>
          <w:p>
            <w:pPr>
              <w:pStyle w:val="Compact"/>
              <w:jc w:val="left"/>
            </w:pPr>
            <w:r>
              <w:t xml:space="preserve">200</w:t>
            </w:r>
          </w:p>
        </w:tc>
        <w:tc>
          <w:tcPr/>
          <w:p>
            <w:pPr>
              <w:pStyle w:val="Compact"/>
              <w:jc w:val="left"/>
            </w:pPr>
            <w:r>
              <w:t xml:space="preserve">Patients</w:t>
            </w:r>
          </w:p>
        </w:tc>
        <w:tc>
          <w:tcPr/>
          <w:p>
            <w:pPr>
              <w:pStyle w:val="Compact"/>
              <w:jc w:val="left"/>
            </w:pPr>
            <w:r>
              <w:t xml:space="preserve">15,000</w:t>
            </w:r>
          </w:p>
        </w:tc>
        <w:tc>
          <w:tcPr/>
          <w:p>
            <w:pPr>
              <w:pStyle w:val="Compact"/>
              <w:jc w:val="left"/>
            </w:pPr>
            <w:r>
              <w:t xml:space="preserve">3,000,000</w:t>
            </w:r>
          </w:p>
        </w:tc>
      </w:tr>
      <w:tr>
        <w:tc>
          <w:tcPr/>
          <w:p>
            <w:pPr>
              <w:pStyle w:val="Compact"/>
              <w:jc w:val="left"/>
            </w:pPr>
            <w:r>
              <w:t xml:space="preserve">04</w:t>
            </w:r>
          </w:p>
        </w:tc>
        <w:tc>
          <w:tcPr/>
          <w:p>
            <w:pPr>
              <w:pStyle w:val="Compact"/>
              <w:jc w:val="left"/>
            </w:pPr>
            <w:r>
              <w:t xml:space="preserve">Interdisciplinary team meetings and case conferences (monthly)</w:t>
            </w:r>
          </w:p>
        </w:tc>
        <w:tc>
          <w:tcPr/>
          <w:p>
            <w:pPr>
              <w:pStyle w:val="Compact"/>
              <w:jc w:val="left"/>
            </w:pPr>
            <w:r>
              <w:t xml:space="preserve">12</w:t>
            </w:r>
          </w:p>
        </w:tc>
        <w:tc>
          <w:tcPr/>
          <w:p>
            <w:pPr>
              <w:pStyle w:val="Compact"/>
              <w:jc w:val="left"/>
            </w:pPr>
            <w:r>
              <w:t xml:space="preserve">Sessions</w:t>
            </w:r>
          </w:p>
        </w:tc>
        <w:tc>
          <w:tcPr/>
          <w:p>
            <w:pPr>
              <w:pStyle w:val="Compact"/>
              <w:jc w:val="left"/>
            </w:pPr>
            <w:r>
              <w:t xml:space="preserve">50,000</w:t>
            </w:r>
          </w:p>
        </w:tc>
        <w:tc>
          <w:tcPr/>
          <w:p>
            <w:pPr>
              <w:pStyle w:val="Compact"/>
              <w:jc w:val="left"/>
            </w:pPr>
            <w:r>
              <w:t xml:space="preserve">600,000</w:t>
            </w:r>
          </w:p>
        </w:tc>
      </w:tr>
      <w:tr>
        <w:tc>
          <w:tcPr/>
          <w:p>
            <w:pPr>
              <w:pStyle w:val="Compact"/>
              <w:jc w:val="left"/>
            </w:pPr>
            <w:r>
              <w:t xml:space="preserve">05</w:t>
            </w:r>
          </w:p>
        </w:tc>
        <w:tc>
          <w:tcPr/>
          <w:p>
            <w:pPr>
              <w:pStyle w:val="Compact"/>
              <w:jc w:val="left"/>
            </w:pPr>
            <w:r>
              <w:t xml:space="preserve">Continuing professional development and certification maintenance</w:t>
            </w:r>
          </w:p>
        </w:tc>
        <w:tc>
          <w:tcPr/>
          <w:p>
            <w:pPr>
              <w:pStyle w:val="Compact"/>
              <w:jc w:val="left"/>
            </w:pPr>
            <w:r>
              <w:t xml:space="preserve">1</w:t>
            </w:r>
          </w:p>
        </w:tc>
        <w:tc>
          <w:tcPr/>
          <w:p>
            <w:pPr>
              <w:pStyle w:val="Compact"/>
              <w:jc w:val="left"/>
            </w:pPr>
            <w:r>
              <w:t xml:space="preserve">Year</w:t>
            </w:r>
          </w:p>
        </w:tc>
        <w:tc>
          <w:tcPr/>
          <w:p>
            <w:pPr>
              <w:pStyle w:val="Compact"/>
              <w:jc w:val="left"/>
            </w:pPr>
            <w:r>
              <w:t xml:space="preserve">350,000</w:t>
            </w:r>
          </w:p>
        </w:tc>
        <w:tc>
          <w:tcPr/>
          <w:p>
            <w:pPr>
              <w:pStyle w:val="Compact"/>
              <w:jc w:val="left"/>
            </w:pPr>
            <w:r>
              <w:t xml:space="preserve">350,000</w:t>
            </w:r>
          </w:p>
        </w:tc>
      </w:tr>
      <w:tr>
        <w:tc>
          <w:tcPr/>
          <w:p>
            <w:pPr>
              <w:pStyle w:val="Compact"/>
              <w:jc w:val="left"/>
            </w:pPr>
            <w:r>
              <w:t xml:space="preserve">06</w:t>
            </w:r>
          </w:p>
        </w:tc>
        <w:tc>
          <w:tcPr/>
          <w:p>
            <w:pPr>
              <w:pStyle w:val="Compact"/>
              <w:jc w:val="left"/>
            </w:pPr>
            <w:r>
              <w:t xml:space="preserve">Transportation allowance within Abidjan for home-visit rehabilitation</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120,000</w:t>
            </w:r>
          </w:p>
        </w:tc>
        <w:tc>
          <w:tcPr/>
          <w:p>
            <w:pPr>
              <w:pStyle w:val="Compact"/>
              <w:jc w:val="left"/>
            </w:pPr>
            <w:r>
              <w:t xml:space="preserve">1,440,000</w:t>
            </w:r>
          </w:p>
        </w:tc>
      </w:tr>
      <w:tr>
        <w:tc>
          <w:tcPr>
            <w:gridSpan w:val="5"/>
          </w:tcPr>
          <w:p>
            <w:pPr>
              <w:pStyle w:val="Compact"/>
              <w:jc w:val="left"/>
            </w:pPr>
            <w:r>
              <w:t xml:space="preserve">TOTAL AMOUNT (XOF)</w:t>
            </w:r>
          </w:p>
        </w:tc>
        <w:tc>
          <w:tcPr/>
          <w:p>
            <w:pPr>
              <w:pStyle w:val="Compact"/>
              <w:jc w:val="left"/>
            </w:pPr>
            <w:r>
              <w:t xml:space="preserve">17,040,000</w:t>
            </w:r>
          </w:p>
        </w:tc>
      </w:tr>
      <w:tr>
        <w:tc>
          <w:tcPr>
            <w:gridSpan w:val="5"/>
          </w:tcPr>
          <w:p>
            <w:pPr>
              <w:pStyle w:val="Compact"/>
              <w:jc w:val="left"/>
            </w:pPr>
            <w:r>
              <w:t xml:space="preserve">TOTAL AMOUNT (USD – approximate at 600 XOF/USD)</w:t>
            </w:r>
          </w:p>
        </w:tc>
        <w:tc>
          <w:tcPr/>
          <w:p>
            <w:pPr>
              <w:pStyle w:val="Compact"/>
              <w:jc w:val="left"/>
            </w:pPr>
            <w:r>
              <w:t xml:space="preserve">28,400.00</w:t>
            </w:r>
          </w:p>
        </w:tc>
      </w:tr>
    </w:tbl>
    <w:bookmarkEnd w:id="22"/>
    <w:bookmarkStart w:id="23" w:name="terms-and-conditions"/>
    <w:p>
      <w:pPr>
        <w:pStyle w:val="Heading2"/>
      </w:pPr>
      <w:r>
        <w:t xml:space="preserve">3. Terms and Conditions</w:t>
      </w:r>
    </w:p>
    <w:p>
      <w:pPr>
        <w:pStyle w:val="FirstParagraph"/>
      </w:pPr>
      <w:r>
        <w:rPr>
          <w:bCs/>
          <w:b/>
        </w:rPr>
        <w:t xml:space="preserve">3.1</w:t>
      </w:r>
      <w:r>
        <w:t xml:space="preserve"> </w:t>
      </w:r>
      <w:r>
        <w:t xml:space="preserve">This</w:t>
      </w:r>
      <w:r>
        <w:t xml:space="preserve"> </w:t>
      </w:r>
      <w:r>
        <w:t xml:space="preserve">Purchase Order</w:t>
      </w:r>
      <w:r>
        <w:t xml:space="preserve"> </w:t>
      </w:r>
      <w:r>
        <w:t xml:space="preserve">is governed by the laws of the Republic of Côte d'Ivoire, specifically the Ivorian Code of Obligations and the regulations issued by the Ministry of Health and Hygiene of the Population regarding the practice of allied health professions in</w:t>
      </w:r>
      <w:r>
        <w:t xml:space="preserve"> </w:t>
      </w:r>
      <w:r>
        <w:t xml:space="preserve">Ivory Coast Abidjan</w:t>
      </w:r>
      <w:r>
        <w:t xml:space="preserve">.</w:t>
      </w:r>
    </w:p>
    <w:p>
      <w:pPr>
        <w:pStyle w:val="BodyText"/>
      </w:pPr>
      <w:r>
        <w:rPr>
          <w:bCs/>
          <w:b/>
        </w:rPr>
        <w:t xml:space="preserve">3.2</w:t>
      </w:r>
      <w:r>
        <w:t xml:space="preserve"> </w:t>
      </w:r>
      <w:r>
        <w:t xml:space="preserve">The</w:t>
      </w:r>
      <w:r>
        <w:t xml:space="preserve"> </w:t>
      </w:r>
      <w:r>
        <w:t xml:space="preserve">Occupational Therapist</w:t>
      </w:r>
      <w:r>
        <w:t xml:space="preserve"> </w:t>
      </w:r>
      <w:r>
        <w:t xml:space="preserve">shall maintain a valid professional license issued by the Ivorian National Order of Health Professionals (Ordre National des Professionnels de Santé) throughout the duration of this</w:t>
      </w:r>
      <w:r>
        <w:t xml:space="preserve"> </w:t>
      </w:r>
      <w:r>
        <w:t xml:space="preserve">Purchase Order</w:t>
      </w:r>
      <w:r>
        <w:t xml:space="preserve">. Failure to maintain licensure shall constitute grounds for immediate termination of this</w:t>
      </w:r>
      <w:r>
        <w:t xml:space="preserve"> </w:t>
      </w:r>
      <w:r>
        <w:t xml:space="preserve">Purchase Order</w:t>
      </w:r>
      <w:r>
        <w:t xml:space="preserve">.</w:t>
      </w:r>
    </w:p>
    <w:p>
      <w:pPr>
        <w:pStyle w:val="BodyText"/>
      </w:pPr>
      <w:r>
        <w:rPr>
          <w:bCs/>
          <w:b/>
        </w:rPr>
        <w:t xml:space="preserve">3.3</w:t>
      </w:r>
      <w:r>
        <w:t xml:space="preserve"> </w:t>
      </w:r>
      <w:r>
        <w:t xml:space="preserve">All services rendered by the</w:t>
      </w:r>
      <w:r>
        <w:t xml:space="preserve"> </w:t>
      </w:r>
      <w:r>
        <w:t xml:space="preserve">Occupational Therapist</w:t>
      </w:r>
      <w:r>
        <w:t xml:space="preserve"> </w:t>
      </w:r>
      <w:r>
        <w:t xml:space="preserve">shall comply with the clinical protocols established by Abidjan Rehabilitation &amp; Therapeutic Services, SARL, and shall adhere to the ethical standards set forth by the World Federation of Occupational Therapists (WFOT).</w:t>
      </w:r>
    </w:p>
    <w:p>
      <w:pPr>
        <w:pStyle w:val="BodyText"/>
      </w:pPr>
      <w:r>
        <w:rPr>
          <w:bCs/>
          <w:b/>
        </w:rPr>
        <w:t xml:space="preserve">3.4</w:t>
      </w:r>
      <w:r>
        <w:t xml:space="preserve"> </w:t>
      </w:r>
      <w:r>
        <w:t xml:space="preserve">Payment under this</w:t>
      </w:r>
      <w:r>
        <w:t xml:space="preserve"> </w:t>
      </w:r>
      <w:r>
        <w:t xml:space="preserve">Purchase Order</w:t>
      </w:r>
      <w:r>
        <w:t xml:space="preserve"> </w:t>
      </w:r>
      <w:r>
        <w:t xml:space="preserve">shall be made via bank transfer to the account designated by the</w:t>
      </w:r>
      <w:r>
        <w:t xml:space="preserve"> </w:t>
      </w:r>
      <w:r>
        <w:t xml:space="preserve">Occupational Therapist</w:t>
      </w:r>
      <w:r>
        <w:t xml:space="preserve"> </w:t>
      </w:r>
      <w:r>
        <w:t xml:space="preserve">within thirty (30) calendar days of receipt of a valid invoice. Invoices must reference this</w:t>
      </w:r>
      <w:r>
        <w:t xml:space="preserve"> </w:t>
      </w:r>
      <w:r>
        <w:t xml:space="preserve">Purchase Order</w:t>
      </w:r>
      <w:r>
        <w:t xml:space="preserve"> </w:t>
      </w:r>
      <w:r>
        <w:t xml:space="preserve">number (PO-2025-OT-0087) and include the vendor's NIF for compliance with Ivorian tax regulations.</w:t>
      </w:r>
    </w:p>
    <w:p>
      <w:pPr>
        <w:pStyle w:val="BodyText"/>
      </w:pPr>
      <w:r>
        <w:rPr>
          <w:bCs/>
          <w:b/>
        </w:rPr>
        <w:t xml:space="preserve">3.5</w:t>
      </w:r>
      <w:r>
        <w:t xml:space="preserve"> </w:t>
      </w:r>
      <w:r>
        <w:t xml:space="preserve">The</w:t>
      </w:r>
      <w:r>
        <w:t xml:space="preserve"> </w:t>
      </w:r>
      <w:r>
        <w:t xml:space="preserve">Occupational Therapist</w:t>
      </w:r>
      <w:r>
        <w:t xml:space="preserve"> </w:t>
      </w:r>
      <w:r>
        <w:t xml:space="preserve">shall submit a written progress report to the Director of Clinical Services on the last working day of each month, detailing patient outcomes, treatment modifications, and any resource requirements for the upcoming period.</w:t>
      </w:r>
    </w:p>
    <w:p>
      <w:pPr>
        <w:pStyle w:val="BodyText"/>
      </w:pPr>
      <w:r>
        <w:rPr>
          <w:bCs/>
          <w:b/>
        </w:rPr>
        <w:t xml:space="preserve">3.6</w:t>
      </w:r>
      <w:r>
        <w:t xml:space="preserve"> </w:t>
      </w:r>
      <w:r>
        <w:t xml:space="preserve">Either party may terminate this</w:t>
      </w:r>
      <w:r>
        <w:t xml:space="preserve"> </w:t>
      </w:r>
      <w:r>
        <w:t xml:space="preserve">Purchase Order</w:t>
      </w:r>
      <w:r>
        <w:t xml:space="preserve"> </w:t>
      </w:r>
      <w:r>
        <w:t xml:space="preserve">with thirty (30) days' written notice. In the event of termination, all outstanding invoices for services rendered up to the termination date shall be settled in full.</w:t>
      </w:r>
    </w:p>
    <w:p>
      <w:pPr>
        <w:pStyle w:val="BodyText"/>
      </w:pPr>
      <w:r>
        <w:rPr>
          <w:bCs/>
          <w:b/>
        </w:rPr>
        <w:t xml:space="preserve">3.7</w:t>
      </w:r>
      <w:r>
        <w:t xml:space="preserve"> </w:t>
      </w:r>
      <w:r>
        <w:t xml:space="preserve">The</w:t>
      </w:r>
      <w:r>
        <w:t xml:space="preserve"> </w:t>
      </w:r>
      <w:r>
        <w:t xml:space="preserve">Occupational Therapist</w:t>
      </w:r>
      <w:r>
        <w:t xml:space="preserve"> </w:t>
      </w:r>
      <w:r>
        <w:t xml:space="preserve">shall maintain professional liability insurance with a minimum coverage of 50,000,000 XOF, valid throughout the term of this</w:t>
      </w:r>
      <w:r>
        <w:t xml:space="preserve"> </w:t>
      </w:r>
      <w:r>
        <w:t xml:space="preserve">Purchase Order</w:t>
      </w:r>
      <w:r>
        <w:t xml:space="preserve">, and shall provide a certificate of insurance upon request.</w:t>
      </w:r>
    </w:p>
    <w:bookmarkEnd w:id="23"/>
    <w:bookmarkStart w:id="24" w:name="delivery-and-commencement-details"/>
    <w:p>
      <w:pPr>
        <w:pStyle w:val="Heading2"/>
      </w:pPr>
      <w:r>
        <w:t xml:space="preserve">4. Delivery and Commencement Details</w:t>
      </w:r>
    </w:p>
    <w:p>
      <w:pPr>
        <w:pStyle w:val="FirstParagraph"/>
      </w:pPr>
      <w:r>
        <w:t xml:space="preserve">The</w:t>
      </w:r>
      <w:r>
        <w:t xml:space="preserve"> </w:t>
      </w:r>
      <w:r>
        <w:t xml:space="preserve">Occupational Therapist</w:t>
      </w:r>
      <w:r>
        <w:t xml:space="preserve"> </w:t>
      </w:r>
      <w:r>
        <w:t xml:space="preserve">shall commence duties at the Abidjan Rehabilitation &amp; Therapeutic Services facility, 12 Boulevard de Vridi, Cocody,</w:t>
      </w:r>
      <w:r>
        <w:t xml:space="preserve"> </w:t>
      </w:r>
      <w:r>
        <w:t xml:space="preserve">Ivory Coast Abidjan</w:t>
      </w:r>
      <w:r>
        <w:t xml:space="preserve">, on 1 July 2025 at 08:00 hours. The specialized therapeutic equipment listed in Item 02 shall be delivered to the facility no later than 28 June 2025 to allow for installation, calibration, and staff orientation prior to the commencement date.</w:t>
      </w:r>
    </w:p>
    <w:p>
      <w:pPr>
        <w:pStyle w:val="BodyText"/>
      </w:pPr>
      <w:r>
        <w:rPr>
          <w:bCs/>
          <w:b/>
        </w:rPr>
        <w:t xml:space="preserve">NOTE:</w:t>
      </w:r>
      <w:r>
        <w:t xml:space="preserve"> </w:t>
      </w:r>
      <w:r>
        <w:t xml:space="preserve">This</w:t>
      </w:r>
      <w:r>
        <w:t xml:space="preserve"> </w:t>
      </w:r>
      <w:r>
        <w:t xml:space="preserve">Purchase Order</w:t>
      </w:r>
      <w:r>
        <w:t xml:space="preserve"> </w:t>
      </w:r>
      <w:r>
        <w:t xml:space="preserve">is subject to approval by the Board of Directors of Abidjan Rehabilitation &amp; Therapeutic Services, SARL, and to verification of the</w:t>
      </w:r>
      <w:r>
        <w:t xml:space="preserve"> </w:t>
      </w:r>
      <w:r>
        <w:t xml:space="preserve">Occupational Therapist</w:t>
      </w:r>
      <w:r>
        <w:t xml:space="preserve">'s credentials by the Ivorian Ministry of Health. No services shall commence, and no payment shall be due, until all regulatory clearances specific to</w:t>
      </w:r>
      <w:r>
        <w:t xml:space="preserve"> </w:t>
      </w:r>
      <w:r>
        <w:t xml:space="preserve">Ivory Coast Abidjan</w:t>
      </w:r>
      <w:r>
        <w:t xml:space="preserve"> </w:t>
      </w:r>
      <w:r>
        <w:t xml:space="preserve">have been obtained and documented.</w:t>
      </w:r>
    </w:p>
    <w:bookmarkEnd w:id="24"/>
    <w:bookmarkStart w:id="25" w:name="authorization-and-signatures"/>
    <w:p>
      <w:pPr>
        <w:pStyle w:val="Heading2"/>
      </w:pPr>
      <w:r>
        <w:t xml:space="preserve">5. Authorization and Signatures</w:t>
      </w:r>
    </w:p>
    <w:p>
      <w:pPr>
        <w:pStyle w:val="FirstParagraph"/>
      </w:pPr>
      <w:r>
        <w:rPr>
          <w:bCs/>
          <w:b/>
        </w:rPr>
        <w:t xml:space="preserve">Authorized by (Buyer):</w:t>
      </w:r>
    </w:p>
    <w:p>
      <w:pPr>
        <w:pStyle w:val="BodyText"/>
      </w:pPr>
      <w:r>
        <w:t xml:space="preserve">Dr. Jean-Marc Kouassi</w:t>
      </w:r>
    </w:p>
    <w:p>
      <w:pPr>
        <w:pStyle w:val="BodyText"/>
      </w:pPr>
      <w:r>
        <w:t xml:space="preserve">Director General, Abidjan Rehabilitation &amp; Therapeutic Services, SARL</w:t>
      </w:r>
    </w:p>
    <w:p>
      <w:pPr>
        <w:pStyle w:val="BodyText"/>
      </w:pPr>
      <w:r>
        <w:t xml:space="preserve">Signature &amp; Date</w:t>
      </w:r>
    </w:p>
    <w:p>
      <w:pPr>
        <w:pStyle w:val="BodyText"/>
      </w:pPr>
      <w:r>
        <w:rPr>
          <w:bCs/>
          <w:b/>
        </w:rPr>
        <w:t xml:space="preserve">Accepted by (Vendor / Occupational Therapist):</w:t>
      </w:r>
    </w:p>
    <w:p>
      <w:pPr>
        <w:pStyle w:val="BodyText"/>
      </w:pPr>
      <w:r>
        <w:t xml:space="preserve">Dr. Awa Koné, MSc OT</w:t>
      </w:r>
    </w:p>
    <w:p>
      <w:pPr>
        <w:pStyle w:val="BodyText"/>
      </w:pPr>
      <w:r>
        <w:t xml:space="preserve">Occupational Therapist, License No. OT-CI-2021-0342</w:t>
      </w:r>
    </w:p>
    <w:p>
      <w:pPr>
        <w:pStyle w:val="BodyText"/>
      </w:pPr>
      <w:r>
        <w:t xml:space="preserve">Signature &amp; Date</w:t>
      </w:r>
    </w:p>
    <w:p>
      <w:pPr>
        <w:pStyle w:val="BodyText"/>
      </w:pPr>
      <w:r>
        <w:t xml:space="preserve">This</w:t>
      </w:r>
      <w:r>
        <w:t xml:space="preserve"> </w:t>
      </w:r>
      <w:r>
        <w:t xml:space="preserve">Purchase Order</w:t>
      </w:r>
      <w:r>
        <w:t xml:space="preserve"> </w:t>
      </w:r>
      <w:r>
        <w:t xml:space="preserve">(PO-2025-OT-0087) constitutes a binding agreement between the parties upon execution. All communications regarding this</w:t>
      </w:r>
      <w:r>
        <w:t xml:space="preserve"> </w:t>
      </w:r>
      <w:r>
        <w:t xml:space="preserve">Purchase Order</w:t>
      </w:r>
      <w:r>
        <w:t xml:space="preserve"> </w:t>
      </w:r>
      <w:r>
        <w:t xml:space="preserve">shall be directed to the Procurement Department, Abidjan Rehabilitation &amp; Therapeutic Services, SARL,</w:t>
      </w:r>
      <w:r>
        <w:t xml:space="preserve"> </w:t>
      </w:r>
      <w:r>
        <w:t xml:space="preserve">Ivory Coast Abidjan</w:t>
      </w:r>
      <w:r>
        <w:t xml:space="preserve">. Document generated in accordance with Ivorian commercial law. Page 1 of 1.</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Occupational Therapist Services - Ivory Coast Abidjan</dc:title>
  <dc:creator/>
  <dc:language>en</dc:language>
  <cp:keywords/>
  <dcterms:created xsi:type="dcterms:W3CDTF">2026-10-10T02:42:28Z</dcterms:created>
  <dcterms:modified xsi:type="dcterms:W3CDTF">2026-10-10T02:42:28Z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