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Document Reference: PO-2025-CM-04871</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PO-2025-CM-04871</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August 15, 2025</w:t>
            </w:r>
          </w:p>
        </w:tc>
        <w:tc>
          <w:tcPr/>
          <w:p>
            <w:pPr>
              <w:pStyle w:val="Compact"/>
              <w:jc w:val="left"/>
            </w:pPr>
            <w:r>
              <w:rPr>
                <w:bCs/>
                <w:b/>
              </w:rPr>
              <w:t xml:space="preserve">Payment Terms:</w:t>
            </w:r>
          </w:p>
        </w:tc>
        <w:tc>
          <w:tcPr/>
          <w:p>
            <w:pPr>
              <w:pStyle w:val="Compact"/>
              <w:jc w:val="left"/>
            </w:pPr>
            <w:r>
              <w:t xml:space="preserve">Net 45 Days</w:t>
            </w:r>
          </w:p>
        </w:tc>
      </w:tr>
      <w:tr>
        <w:tc>
          <w:tcPr/>
          <w:p>
            <w:pPr>
              <w:pStyle w:val="Compact"/>
              <w:jc w:val="left"/>
            </w:pPr>
            <w:r>
              <w:rPr>
                <w:bCs/>
                <w:b/>
              </w:rPr>
              <w:t xml:space="preserve">Currency:</w:t>
            </w:r>
          </w:p>
        </w:tc>
        <w:tc>
          <w:tcPr/>
          <w:p>
            <w:pPr>
              <w:pStyle w:val="Compact"/>
              <w:jc w:val="left"/>
            </w:pPr>
            <w:r>
              <w:t xml:space="preserve">Canadian Dollars (CAD)</w:t>
            </w:r>
          </w:p>
        </w:tc>
        <w:tc>
          <w:tcPr/>
          <w:p>
            <w:pPr>
              <w:pStyle w:val="Compact"/>
              <w:jc w:val="left"/>
            </w:pPr>
            <w:r>
              <w:rPr>
                <w:bCs/>
                <w:b/>
              </w:rPr>
              <w:t xml:space="preserve">Incoterms:</w:t>
            </w:r>
          </w:p>
        </w:tc>
        <w:tc>
          <w:tcPr/>
          <w:p>
            <w:pPr>
              <w:pStyle w:val="Compact"/>
              <w:jc w:val="left"/>
            </w:pPr>
            <w:r>
              <w:t xml:space="preserve">DDP – Canada Montreal</w:t>
            </w:r>
          </w:p>
        </w:tc>
      </w:tr>
    </w:tbl>
    <w:bookmarkEnd w:id="21"/>
    <w:bookmarkStart w:id="22" w:name="buyer-information"/>
    <w:p>
      <w:pPr>
        <w:pStyle w:val="Heading2"/>
      </w:pPr>
      <w:r>
        <w:t xml:space="preserve">Buyer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Organization:</w:t>
            </w:r>
            <w:r>
              <w:br/>
            </w:r>
            <w:r>
              <w:t xml:space="preserve">St. Lawrence Oceanographic Research Institute (SLORI)</w:t>
            </w:r>
          </w:p>
        </w:tc>
        <w:tc>
          <w:tcPr/>
          <w:p>
            <w:pPr>
              <w:pStyle w:val="Compact"/>
              <w:jc w:val="left"/>
            </w:pPr>
            <w:r>
              <w:rPr>
                <w:bCs/>
                <w:b/>
              </w:rPr>
              <w:t xml:space="preserve">Contact Person:</w:t>
            </w:r>
            <w:r>
              <w:br/>
            </w:r>
            <w:r>
              <w:t xml:space="preserve">Dr. Marie-Claire Tremblay, Chief Oceanographer</w:t>
            </w:r>
          </w:p>
        </w:tc>
      </w:tr>
      <w:tr>
        <w:tc>
          <w:tcPr/>
          <w:p>
            <w:pPr>
              <w:pStyle w:val="Compact"/>
              <w:jc w:val="left"/>
            </w:pPr>
            <w:r>
              <w:rPr>
                <w:bCs/>
                <w:b/>
              </w:rPr>
              <w:t xml:space="preserve">Address:</w:t>
            </w:r>
            <w:r>
              <w:br/>
            </w:r>
            <w:r>
              <w:t xml:space="preserve">1450 Boulevard des Laurentides, Suite 300</w:t>
            </w:r>
            <w:r>
              <w:br/>
            </w:r>
            <w:r>
              <w:t xml:space="preserve">Canada Montreal, Quebec H2X 2Y4</w:t>
            </w:r>
          </w:p>
        </w:tc>
        <w:tc>
          <w:tcPr/>
          <w:p>
            <w:pPr>
              <w:pStyle w:val="Compact"/>
              <w:jc w:val="left"/>
            </w:pPr>
            <w:r>
              <w:rPr>
                <w:bCs/>
                <w:b/>
              </w:rPr>
              <w:t xml:space="preserve">Phone / Email:</w:t>
            </w:r>
            <w:r>
              <w:br/>
            </w:r>
            <w:r>
              <w:t xml:space="preserve">+1 (514) 555-0192</w:t>
            </w:r>
            <w:r>
              <w:br/>
            </w:r>
            <w:r>
              <w:t xml:space="preserve">procurement@slori.ca</w:t>
            </w:r>
          </w:p>
        </w:tc>
      </w:tr>
      <w:tr>
        <w:tc>
          <w:tcPr/>
          <w:p>
            <w:pPr>
              <w:pStyle w:val="Compact"/>
              <w:jc w:val="left"/>
            </w:pPr>
            <w:r>
              <w:rPr>
                <w:bCs/>
                <w:b/>
              </w:rPr>
              <w:t xml:space="preserve">Business Number (BN):</w:t>
            </w:r>
            <w:r>
              <w:br/>
            </w:r>
            <w:r>
              <w:t xml:space="preserve">123456789 RT0001</w:t>
            </w:r>
          </w:p>
        </w:tc>
        <w:tc>
          <w:tcPr/>
          <w:p>
            <w:pPr>
              <w:pStyle w:val="Compact"/>
              <w:jc w:val="left"/>
            </w:pPr>
            <w:r>
              <w:rPr>
                <w:bCs/>
                <w:b/>
              </w:rPr>
              <w:t xml:space="preserve">QST Registration:</w:t>
            </w:r>
            <w:r>
              <w:br/>
            </w:r>
            <w:r>
              <w:t xml:space="preserve">105678901</w:t>
            </w:r>
          </w:p>
        </w:tc>
      </w:tr>
    </w:tbl>
    <w:bookmarkEnd w:id="22"/>
    <w:bookmarkStart w:id="23" w:name="supplier-information"/>
    <w:p>
      <w:pPr>
        <w:pStyle w:val="Heading2"/>
      </w:pPr>
      <w:r>
        <w:t xml:space="preserve">Supplier Information</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Supplier Name:</w:t>
            </w:r>
            <w:r>
              <w:br/>
            </w:r>
            <w:r>
              <w:t xml:space="preserve">DeepSea Instruments &amp; Marine Technology Ltd.</w:t>
            </w:r>
          </w:p>
        </w:tc>
        <w:tc>
          <w:tcPr/>
          <w:p>
            <w:pPr>
              <w:pStyle w:val="Compact"/>
              <w:jc w:val="left"/>
            </w:pPr>
            <w:r>
              <w:rPr>
                <w:bCs/>
                <w:b/>
              </w:rPr>
              <w:t xml:space="preserve">Supplier Contact:</w:t>
            </w:r>
            <w:r>
              <w:br/>
            </w:r>
            <w:r>
              <w:t xml:space="preserve">Mr. Jonathan Reeves, Regional Sales Director</w:t>
            </w:r>
          </w:p>
        </w:tc>
      </w:tr>
      <w:tr>
        <w:tc>
          <w:tcPr/>
          <w:p>
            <w:pPr>
              <w:pStyle w:val="Compact"/>
              <w:jc w:val="left"/>
            </w:pPr>
            <w:r>
              <w:rPr>
                <w:bCs/>
                <w:b/>
              </w:rPr>
              <w:t xml:space="preserve">Supplier Address:</w:t>
            </w:r>
            <w:r>
              <w:br/>
            </w:r>
            <w:r>
              <w:t xml:space="preserve">88 Harborview Drive, Unit 12</w:t>
            </w:r>
            <w:r>
              <w:br/>
            </w:r>
            <w:r>
              <w:t xml:space="preserve">Halifax, Nova Scotia B3J 2V8, Canada</w:t>
            </w:r>
          </w:p>
        </w:tc>
        <w:tc>
          <w:tcPr/>
          <w:p>
            <w:pPr>
              <w:pStyle w:val="Compact"/>
              <w:jc w:val="left"/>
            </w:pPr>
            <w:r>
              <w:rPr>
                <w:bCs/>
                <w:b/>
              </w:rPr>
              <w:t xml:space="preserve">Phone / Email:</w:t>
            </w:r>
            <w:r>
              <w:br/>
            </w:r>
            <w:r>
              <w:t xml:space="preserve">+1 (902) 555-0347</w:t>
            </w:r>
            <w:r>
              <w:br/>
            </w:r>
            <w:r>
              <w:t xml:space="preserve">sales@deepseainstruments.ca</w:t>
            </w:r>
          </w:p>
        </w:tc>
      </w:tr>
    </w:tbl>
    <w:bookmarkEnd w:id="23"/>
    <w:bookmarkStart w:id="24" w:name="purpose-and-scope-of-this-purchase-order"/>
    <w:p>
      <w:pPr>
        <w:pStyle w:val="Heading2"/>
      </w:pPr>
      <w:r>
        <w:t xml:space="preserve">Purpose and Scope of This Purchase Order</w:t>
      </w:r>
    </w:p>
    <w:p>
      <w:pPr>
        <w:pStyle w:val="FirstParagraph"/>
      </w:pPr>
      <w:r>
        <w:t xml:space="preserve">This Purchase Order is issued by the St. Lawrence Oceanographic Research Institute, a federally funded research body headquartered in Canada Montreal, to procure specialized oceanographic instrumentation and field equipment. The primary objective of this acquisition is to support the ongoing research programme led by our senior Oceanographer, Dr. Marie-Claire Tremblay, whose team conducts comprehensive hydrographic surveys, water-column profiling, and benthic habitat assessments along the St. Lawrence River estuary and the adjacent Gulf of St. Lawrence. The equipment specified in this Purchase Order will be deployed from the research vessel</w:t>
      </w:r>
      <w:r>
        <w:t xml:space="preserve"> </w:t>
      </w:r>
      <w:r>
        <w:rPr>
          <w:iCs/>
          <w:i/>
        </w:rPr>
        <w:t xml:space="preserve">CCGS Laurentides</w:t>
      </w:r>
      <w:r>
        <w:t xml:space="preserve">, which is berthed at the Port of Canada Montreal during the summer field season.</w:t>
      </w:r>
    </w:p>
    <w:p>
      <w:pPr>
        <w:pStyle w:val="BodyText"/>
      </w:pPr>
      <w:r>
        <w:t xml:space="preserve">All items listed below have been selected in consultation with the lead Oceanographer and the institute's equipment management committee to ensure full compatibility with existing data-acquisition systems, compliance with Transport Canada marine safety regulations, and adherence to the Canadian Environmental Protection Act (CEPA) guidelines for field sampling in sensitive aquatic ecosystems. The supplier is required to provide full technical documentation, calibration certificates traceable to the National Research Council of Canada (NRC) standards, and a minimum two-year warranty on all electronic and sensor components.</w:t>
      </w:r>
    </w:p>
    <w:bookmarkEnd w:id="24"/>
    <w:bookmarkStart w:id="25"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Part / Model No.</w:t>
            </w:r>
          </w:p>
        </w:tc>
        <w:tc>
          <w:tcPr/>
          <w:p>
            <w:pPr>
              <w:pStyle w:val="Compact"/>
              <w:jc w:val="center"/>
            </w:pPr>
            <w:r>
              <w:t xml:space="preserve">Qty</w:t>
            </w:r>
          </w:p>
        </w:tc>
        <w:tc>
          <w:tcPr/>
          <w:p>
            <w:pPr>
              <w:pStyle w:val="Compact"/>
              <w:jc w:val="right"/>
            </w:pPr>
            <w:r>
              <w:t xml:space="preserve">Unit Price (CAD)</w:t>
            </w:r>
          </w:p>
        </w:tc>
        <w:tc>
          <w:tcPr/>
          <w:p>
            <w:pPr>
              <w:pStyle w:val="Compact"/>
              <w:jc w:val="right"/>
            </w:pPr>
            <w:r>
              <w:t xml:space="preserve">Line Total (CAD)</w:t>
            </w:r>
          </w:p>
        </w:tc>
      </w:tr>
      <w:tr>
        <w:tc>
          <w:tcPr/>
          <w:p>
            <w:pPr>
              <w:pStyle w:val="Compact"/>
              <w:jc w:val="left"/>
            </w:pPr>
            <w:r>
              <w:t xml:space="preserve">1</w:t>
            </w:r>
          </w:p>
        </w:tc>
        <w:tc>
          <w:tcPr/>
          <w:p>
            <w:pPr>
              <w:pStyle w:val="Compact"/>
              <w:jc w:val="left"/>
            </w:pPr>
            <w:r>
              <w:t xml:space="preserve">Multibeam Echo Sounder, 400 kHz, 128 channels, for Oceanographer bathymetric mapping</w:t>
            </w:r>
          </w:p>
        </w:tc>
        <w:tc>
          <w:tcPr/>
          <w:p>
            <w:pPr>
              <w:pStyle w:val="Compact"/>
              <w:jc w:val="left"/>
            </w:pPr>
            <w:r>
              <w:t xml:space="preserve">MBES-400-128</w:t>
            </w:r>
          </w:p>
        </w:tc>
        <w:tc>
          <w:tcPr/>
          <w:p>
            <w:pPr>
              <w:pStyle w:val="Compact"/>
              <w:jc w:val="center"/>
            </w:pPr>
            <w:r>
              <w:t xml:space="preserve">1</w:t>
            </w:r>
          </w:p>
        </w:tc>
        <w:tc>
          <w:tcPr/>
          <w:p>
            <w:pPr>
              <w:pStyle w:val="Compact"/>
              <w:jc w:val="right"/>
            </w:pPr>
            <w:r>
              <w:t xml:space="preserve">$187,500.00</w:t>
            </w:r>
          </w:p>
        </w:tc>
        <w:tc>
          <w:tcPr/>
          <w:p>
            <w:pPr>
              <w:pStyle w:val="Compact"/>
              <w:jc w:val="right"/>
            </w:pPr>
            <w:r>
              <w:t xml:space="preserve">$187,500.00</w:t>
            </w:r>
          </w:p>
        </w:tc>
      </w:tr>
      <w:tr>
        <w:tc>
          <w:tcPr/>
          <w:p>
            <w:pPr>
              <w:pStyle w:val="Compact"/>
              <w:jc w:val="left"/>
            </w:pPr>
            <w:r>
              <w:t xml:space="preserve">2</w:t>
            </w:r>
          </w:p>
        </w:tc>
        <w:tc>
          <w:tcPr/>
          <w:p>
            <w:pPr>
              <w:pStyle w:val="Compact"/>
              <w:jc w:val="left"/>
            </w:pPr>
            <w:r>
              <w:t xml:space="preserve">CTD (Conductivity, Temperature, Depth) Profiler with 12-bottle rosette, 1000 m rating</w:t>
            </w:r>
          </w:p>
        </w:tc>
        <w:tc>
          <w:tcPr/>
          <w:p>
            <w:pPr>
              <w:pStyle w:val="Compact"/>
              <w:jc w:val="left"/>
            </w:pPr>
            <w:r>
              <w:t xml:space="preserve">CTD-R12-1000</w:t>
            </w:r>
          </w:p>
        </w:tc>
        <w:tc>
          <w:tcPr/>
          <w:p>
            <w:pPr>
              <w:pStyle w:val="Compact"/>
              <w:jc w:val="center"/>
            </w:pPr>
            <w:r>
              <w:t xml:space="preserve">2</w:t>
            </w:r>
          </w:p>
        </w:tc>
        <w:tc>
          <w:tcPr/>
          <w:p>
            <w:pPr>
              <w:pStyle w:val="Compact"/>
              <w:jc w:val="right"/>
            </w:pPr>
            <w:r>
              <w:t xml:space="preserve">$64,200.00</w:t>
            </w:r>
          </w:p>
        </w:tc>
        <w:tc>
          <w:tcPr/>
          <w:p>
            <w:pPr>
              <w:pStyle w:val="Compact"/>
              <w:jc w:val="right"/>
            </w:pPr>
            <w:r>
              <w:t xml:space="preserve">$128,400.00</w:t>
            </w:r>
          </w:p>
        </w:tc>
      </w:tr>
      <w:tr>
        <w:tc>
          <w:tcPr/>
          <w:p>
            <w:pPr>
              <w:pStyle w:val="Compact"/>
              <w:jc w:val="left"/>
            </w:pPr>
            <w:r>
              <w:t xml:space="preserve">3</w:t>
            </w:r>
          </w:p>
        </w:tc>
        <w:tc>
          <w:tcPr/>
          <w:p>
            <w:pPr>
              <w:pStyle w:val="Compact"/>
              <w:jc w:val="left"/>
            </w:pPr>
            <w:r>
              <w:t xml:space="preserve">Laser Doppler Velocimetry (LDV) current meter, 100 kHz, for Oceanographer flow studies</w:t>
            </w:r>
          </w:p>
        </w:tc>
        <w:tc>
          <w:tcPr/>
          <w:p>
            <w:pPr>
              <w:pStyle w:val="Compact"/>
              <w:jc w:val="left"/>
            </w:pPr>
            <w:r>
              <w:t xml:space="preserve">LDV-100-CM</w:t>
            </w:r>
          </w:p>
        </w:tc>
        <w:tc>
          <w:tcPr/>
          <w:p>
            <w:pPr>
              <w:pStyle w:val="Compact"/>
              <w:jc w:val="center"/>
            </w:pPr>
            <w:r>
              <w:t xml:space="preserve">4</w:t>
            </w:r>
          </w:p>
        </w:tc>
        <w:tc>
          <w:tcPr/>
          <w:p>
            <w:pPr>
              <w:pStyle w:val="Compact"/>
              <w:jc w:val="right"/>
            </w:pPr>
            <w:r>
              <w:t xml:space="preserve">$12,850.00</w:t>
            </w:r>
          </w:p>
        </w:tc>
        <w:tc>
          <w:tcPr/>
          <w:p>
            <w:pPr>
              <w:pStyle w:val="Compact"/>
              <w:jc w:val="right"/>
            </w:pPr>
            <w:r>
              <w:t xml:space="preserve">$51,400.00</w:t>
            </w:r>
          </w:p>
        </w:tc>
      </w:tr>
      <w:tr>
        <w:tc>
          <w:tcPr/>
          <w:p>
            <w:pPr>
              <w:pStyle w:val="Compact"/>
              <w:jc w:val="left"/>
            </w:pPr>
            <w:r>
              <w:t xml:space="preserve">4</w:t>
            </w:r>
          </w:p>
        </w:tc>
        <w:tc>
          <w:tcPr/>
          <w:p>
            <w:pPr>
              <w:pStyle w:val="Compact"/>
              <w:jc w:val="left"/>
            </w:pPr>
            <w:r>
              <w:t xml:space="preserve">Autonomous Underwater Vehicle (AUV), 3000 m depth rating, 48-hour endurance</w:t>
            </w:r>
          </w:p>
        </w:tc>
        <w:tc>
          <w:tcPr/>
          <w:p>
            <w:pPr>
              <w:pStyle w:val="Compact"/>
              <w:jc w:val="left"/>
            </w:pPr>
            <w:r>
              <w:t xml:space="preserve">AUV-3000-X</w:t>
            </w:r>
          </w:p>
        </w:tc>
        <w:tc>
          <w:tcPr/>
          <w:p>
            <w:pPr>
              <w:pStyle w:val="Compact"/>
              <w:jc w:val="center"/>
            </w:pPr>
            <w:r>
              <w:t xml:space="preserve">1</w:t>
            </w:r>
          </w:p>
        </w:tc>
        <w:tc>
          <w:tcPr/>
          <w:p>
            <w:pPr>
              <w:pStyle w:val="Compact"/>
              <w:jc w:val="right"/>
            </w:pPr>
            <w:r>
              <w:t xml:space="preserve">$312,000.00</w:t>
            </w:r>
          </w:p>
        </w:tc>
        <w:tc>
          <w:tcPr/>
          <w:p>
            <w:pPr>
              <w:pStyle w:val="Compact"/>
              <w:jc w:val="right"/>
            </w:pPr>
            <w:r>
              <w:t xml:space="preserve">$312,000.00</w:t>
            </w:r>
          </w:p>
        </w:tc>
      </w:tr>
      <w:tr>
        <w:tc>
          <w:tcPr/>
          <w:p>
            <w:pPr>
              <w:pStyle w:val="Compact"/>
              <w:jc w:val="left"/>
            </w:pPr>
            <w:r>
              <w:t xml:space="preserve">5</w:t>
            </w:r>
          </w:p>
        </w:tc>
        <w:tc>
          <w:tcPr/>
          <w:p>
            <w:pPr>
              <w:pStyle w:val="Compact"/>
              <w:jc w:val="left"/>
            </w:pPr>
            <w:r>
              <w:t xml:space="preserve">Sub-bottom profiler, 2 kHz, with 10 m tow cable and transducer housing</w:t>
            </w:r>
          </w:p>
        </w:tc>
        <w:tc>
          <w:tcPr/>
          <w:p>
            <w:pPr>
              <w:pStyle w:val="Compact"/>
              <w:jc w:val="left"/>
            </w:pPr>
            <w:r>
              <w:t xml:space="preserve">SBP-2K-10M</w:t>
            </w:r>
          </w:p>
        </w:tc>
        <w:tc>
          <w:tcPr/>
          <w:p>
            <w:pPr>
              <w:pStyle w:val="Compact"/>
              <w:jc w:val="center"/>
            </w:pPr>
            <w:r>
              <w:t xml:space="preserve">1</w:t>
            </w:r>
          </w:p>
        </w:tc>
        <w:tc>
          <w:tcPr/>
          <w:p>
            <w:pPr>
              <w:pStyle w:val="Compact"/>
              <w:jc w:val="right"/>
            </w:pPr>
            <w:r>
              <w:t xml:space="preserve">$94,750.00</w:t>
            </w:r>
          </w:p>
        </w:tc>
        <w:tc>
          <w:tcPr/>
          <w:p>
            <w:pPr>
              <w:pStyle w:val="Compact"/>
              <w:jc w:val="right"/>
            </w:pPr>
            <w:r>
              <w:t xml:space="preserve">$94,750.00</w:t>
            </w:r>
          </w:p>
        </w:tc>
      </w:tr>
      <w:tr>
        <w:tc>
          <w:tcPr/>
          <w:p>
            <w:pPr>
              <w:pStyle w:val="Compact"/>
              <w:jc w:val="left"/>
            </w:pPr>
            <w:r>
              <w:t xml:space="preserve">6</w:t>
            </w:r>
          </w:p>
        </w:tc>
        <w:tc>
          <w:tcPr/>
          <w:p>
            <w:pPr>
              <w:pStyle w:val="Compact"/>
              <w:jc w:val="left"/>
            </w:pPr>
            <w:r>
              <w:t xml:space="preserve">Dissolved Oxygen and pH micro-sensor array (8-channel), for Oceanographer water-quality monitoring</w:t>
            </w:r>
          </w:p>
        </w:tc>
        <w:tc>
          <w:tcPr/>
          <w:p>
            <w:pPr>
              <w:pStyle w:val="Compact"/>
              <w:jc w:val="left"/>
            </w:pPr>
            <w:r>
              <w:t xml:space="preserve">DO-pH-8CH</w:t>
            </w:r>
          </w:p>
        </w:tc>
        <w:tc>
          <w:tcPr/>
          <w:p>
            <w:pPr>
              <w:pStyle w:val="Compact"/>
              <w:jc w:val="center"/>
            </w:pPr>
            <w:r>
              <w:t xml:space="preserve">6</w:t>
            </w:r>
          </w:p>
        </w:tc>
        <w:tc>
          <w:tcPr/>
          <w:p>
            <w:pPr>
              <w:pStyle w:val="Compact"/>
              <w:jc w:val="right"/>
            </w:pPr>
            <w:r>
              <w:t xml:space="preserve">$3,420.00</w:t>
            </w:r>
          </w:p>
        </w:tc>
        <w:tc>
          <w:tcPr/>
          <w:p>
            <w:pPr>
              <w:pStyle w:val="Compact"/>
              <w:jc w:val="right"/>
            </w:pPr>
            <w:r>
              <w:t xml:space="preserve">$20,520.00</w:t>
            </w:r>
          </w:p>
        </w:tc>
      </w:tr>
      <w:tr>
        <w:tc>
          <w:tcPr/>
          <w:p>
            <w:pPr>
              <w:pStyle w:val="Compact"/>
              <w:jc w:val="left"/>
            </w:pPr>
            <w:r>
              <w:t xml:space="preserve">7</w:t>
            </w:r>
          </w:p>
        </w:tc>
        <w:tc>
          <w:tcPr/>
          <w:p>
            <w:pPr>
              <w:pStyle w:val="Compact"/>
              <w:jc w:val="left"/>
            </w:pPr>
            <w:r>
              <w:t xml:space="preserve">GPS/INS (Inertial Navigation System) marine-grade, RTK-capable, for vessel positioning</w:t>
            </w:r>
          </w:p>
        </w:tc>
        <w:tc>
          <w:tcPr/>
          <w:p>
            <w:pPr>
              <w:pStyle w:val="Compact"/>
              <w:jc w:val="left"/>
            </w:pPr>
            <w:r>
              <w:t xml:space="preserve">GPS-INS-RTK</w:t>
            </w:r>
          </w:p>
        </w:tc>
        <w:tc>
          <w:tcPr/>
          <w:p>
            <w:pPr>
              <w:pStyle w:val="Compact"/>
              <w:jc w:val="center"/>
            </w:pPr>
            <w:r>
              <w:t xml:space="preserve">2</w:t>
            </w:r>
          </w:p>
        </w:tc>
        <w:tc>
          <w:tcPr/>
          <w:p>
            <w:pPr>
              <w:pStyle w:val="Compact"/>
              <w:jc w:val="right"/>
            </w:pPr>
            <w:r>
              <w:t xml:space="preserve">$18,900.00</w:t>
            </w:r>
          </w:p>
        </w:tc>
        <w:tc>
          <w:tcPr/>
          <w:p>
            <w:pPr>
              <w:pStyle w:val="Compact"/>
              <w:jc w:val="right"/>
            </w:pPr>
            <w:r>
              <w:t xml:space="preserve">$37,800.00</w:t>
            </w:r>
          </w:p>
        </w:tc>
      </w:tr>
      <w:tr>
        <w:tc>
          <w:tcPr/>
          <w:p>
            <w:pPr>
              <w:pStyle w:val="Compact"/>
              <w:jc w:val="left"/>
            </w:pPr>
            <w:r>
              <w:t xml:space="preserve">8</w:t>
            </w:r>
          </w:p>
        </w:tc>
        <w:tc>
          <w:tcPr/>
          <w:p>
            <w:pPr>
              <w:pStyle w:val="Compact"/>
              <w:jc w:val="left"/>
            </w:pPr>
            <w:r>
              <w:t xml:space="preserve">Calibration and maintenance service package, 24 months, including on-site support in Canada Montreal</w:t>
            </w:r>
          </w:p>
        </w:tc>
        <w:tc>
          <w:tcPr/>
          <w:p>
            <w:pPr>
              <w:pStyle w:val="Compact"/>
              <w:jc w:val="left"/>
            </w:pPr>
            <w:r>
              <w:t xml:space="preserve">CAL-24M-CM</w:t>
            </w:r>
          </w:p>
        </w:tc>
        <w:tc>
          <w:tcPr/>
          <w:p>
            <w:pPr>
              <w:pStyle w:val="Compact"/>
              <w:jc w:val="center"/>
            </w:pPr>
            <w:r>
              <w:t xml:space="preserve">1</w:t>
            </w:r>
          </w:p>
        </w:tc>
        <w:tc>
          <w:tcPr/>
          <w:p>
            <w:pPr>
              <w:pStyle w:val="Compact"/>
              <w:jc w:val="right"/>
            </w:pPr>
            <w:r>
              <w:t xml:space="preserve">$42,000.00</w:t>
            </w:r>
          </w:p>
        </w:tc>
        <w:tc>
          <w:tcPr/>
          <w:p>
            <w:pPr>
              <w:pStyle w:val="Compact"/>
              <w:jc w:val="right"/>
            </w:pPr>
            <w:r>
              <w:t xml:space="preserve">$42,000.00</w:t>
            </w:r>
          </w:p>
        </w:tc>
      </w:tr>
    </w:tbl>
    <w:bookmarkEnd w:id="25"/>
    <w:bookmarkStart w:id="26"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$874,370.00</w:t>
            </w:r>
          </w:p>
        </w:tc>
      </w:tr>
      <w:tr>
        <w:tc>
          <w:tcPr/>
          <w:p>
            <w:pPr>
              <w:pStyle w:val="Compact"/>
              <w:jc w:val="left"/>
            </w:pPr>
            <w:r>
              <w:t xml:space="preserve">GST (5%)</w:t>
            </w:r>
          </w:p>
        </w:tc>
        <w:tc>
          <w:tcPr/>
          <w:p>
            <w:pPr>
              <w:pStyle w:val="Compact"/>
              <w:jc w:val="right"/>
            </w:pPr>
            <w:r>
              <w:t xml:space="preserve">$43,718.50</w:t>
            </w:r>
          </w:p>
        </w:tc>
      </w:tr>
      <w:tr>
        <w:tc>
          <w:tcPr/>
          <w:p>
            <w:pPr>
              <w:pStyle w:val="Compact"/>
              <w:jc w:val="left"/>
            </w:pPr>
            <w:r>
              <w:t xml:space="preserve">QST (9.975%)</w:t>
            </w:r>
          </w:p>
        </w:tc>
        <w:tc>
          <w:tcPr/>
          <w:p>
            <w:pPr>
              <w:pStyle w:val="Compact"/>
              <w:jc w:val="right"/>
            </w:pPr>
            <w:r>
              <w:t xml:space="preserve">$87,217.40</w:t>
            </w:r>
          </w:p>
        </w:tc>
      </w:tr>
      <w:tr>
        <w:tc>
          <w:tcPr/>
          <w:p>
            <w:pPr>
              <w:pStyle w:val="Compact"/>
              <w:jc w:val="left"/>
            </w:pPr>
            <w:r>
              <w:rPr>
                <w:bCs/>
                <w:b/>
              </w:rPr>
              <w:t xml:space="preserve">Purchase Order Total (CAD)</w:t>
            </w:r>
          </w:p>
        </w:tc>
        <w:tc>
          <w:tcPr/>
          <w:p>
            <w:pPr>
              <w:pStyle w:val="Compact"/>
              <w:jc w:val="right"/>
            </w:pPr>
            <w:r>
              <w:rPr>
                <w:bCs/>
                <w:b/>
              </w:rPr>
              <w:t xml:space="preserve">$1,005,305.90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Delivery:</w:t>
      </w:r>
      <w:r>
        <w:t xml:space="preserve"> </w:t>
      </w:r>
      <w:r>
        <w:t xml:space="preserve">All goods shall be delivered DDP (Delivered Duty Paid) to the St. Lawrence Oceanographic Research Institute facility at 1450 Boulevard des Laurentides, Canada Montreal, Quebec H2X 2Y4. The supplier bears all transportation, insurance, and customs clearance costs up to the point of delivery in Canada Montreal.</w:t>
      </w:r>
    </w:p>
    <w:p>
      <w:pPr>
        <w:numPr>
          <w:ilvl w:val="0"/>
          <w:numId w:val="1001"/>
        </w:numPr>
        <w:pStyle w:val="Compact"/>
      </w:pPr>
      <w:r>
        <w:rPr>
          <w:bCs/>
          <w:b/>
        </w:rPr>
        <w:t xml:space="preserve">Acceptance:</w:t>
      </w:r>
      <w:r>
        <w:t xml:space="preserve"> </w:t>
      </w:r>
      <w:r>
        <w:t xml:space="preserve">The Oceanographer and the institute's technical team shall have a period of fifteen (15) business days following delivery to inspect, test, and accept or reject each item. Rejection must be communicated in writing within this window.</w:t>
      </w:r>
    </w:p>
    <w:p>
      <w:pPr>
        <w:numPr>
          <w:ilvl w:val="0"/>
          <w:numId w:val="1001"/>
        </w:numPr>
        <w:pStyle w:val="Compact"/>
      </w:pPr>
      <w:r>
        <w:rPr>
          <w:bCs/>
          <w:b/>
        </w:rPr>
        <w:t xml:space="preserve">Warranty:</w:t>
      </w:r>
      <w:r>
        <w:t xml:space="preserve"> </w:t>
      </w:r>
      <w:r>
        <w:t xml:space="preserve">All electronic instruments and sensors carry a minimum two-year warranty from the date of acceptance. The supplier shall respond to warranty claims within five (5) business days and provide replacement or repair at no additional cost.</w:t>
      </w:r>
    </w:p>
    <w:p>
      <w:pPr>
        <w:numPr>
          <w:ilvl w:val="0"/>
          <w:numId w:val="1001"/>
        </w:numPr>
        <w:pStyle w:val="Compact"/>
      </w:pPr>
      <w:r>
        <w:rPr>
          <w:bCs/>
          <w:b/>
        </w:rPr>
        <w:t xml:space="preserve">Payment:</w:t>
      </w:r>
      <w:r>
        <w:t xml:space="preserve"> </w:t>
      </w:r>
      <w:r>
        <w:t xml:space="preserve">Payment shall be made in Canadian Dollars (CAD) within forty-five (45) days of the invoice date, provided all goods have been accepted. Payment shall be issued by electronic funds transfer (EFT) to the supplier's designated Canadian bank account.</w:t>
      </w:r>
    </w:p>
    <w:p>
      <w:pPr>
        <w:numPr>
          <w:ilvl w:val="0"/>
          <w:numId w:val="1001"/>
        </w:numPr>
        <w:pStyle w:val="Compact"/>
      </w:pPr>
      <w:r>
        <w:rPr>
          <w:bCs/>
          <w:b/>
        </w:rPr>
        <w:t xml:space="preserve">Compliance:</w:t>
      </w:r>
      <w:r>
        <w:t xml:space="preserve"> </w:t>
      </w:r>
      <w:r>
        <w:t xml:space="preserve">All equipment must comply with Canadian Radio-television and Telecommunications Commission (CRTC) regulations, Transport Canada marine electronics standards, and applicable Quebec provincial environmental regulations governing the use of oceanographic instruments in Canadian waters.</w:t>
      </w:r>
    </w:p>
    <w:p>
      <w:pPr>
        <w:numPr>
          <w:ilvl w:val="0"/>
          <w:numId w:val="1001"/>
        </w:numPr>
        <w:pStyle w:val="Compact"/>
      </w:pPr>
      <w:r>
        <w:rPr>
          <w:bCs/>
          <w:b/>
        </w:rPr>
        <w:t xml:space="preserve">Intellectual Property:</w:t>
      </w:r>
      <w:r>
        <w:t xml:space="preserve"> </w:t>
      </w:r>
      <w:r>
        <w:t xml:space="preserve">All data collected using the equipment procured under this Purchase Order shall remain the sole property of the St. Lawrence Oceanographic Research Institute. The supplier shall not retain, copy, or transmit any research data.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the Port of Canada Montreal, government-mandated closures, or supply-chain disruptions.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w:t>
      </w:r>
    </w:p>
    <w:bookmarkEnd w:id="27"/>
    <w:bookmarkStart w:id="28"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Authorized by (Buyer):</w:t>
            </w:r>
          </w:p>
          <w:p>
            <w:pPr>
              <w:jc w:val="left"/>
            </w:pPr>
            <w:r>
              <w:t xml:space="preserve">Dr. Marie-Claire Tremblay</w:t>
            </w:r>
            <w:r>
              <w:br/>
            </w:r>
            <w:r>
              <w:t xml:space="preserve">Chief Oceanographer</w:t>
            </w:r>
            <w:r>
              <w:br/>
            </w:r>
            <w:r>
              <w:t xml:space="preserve">St. Lawrence Oceanographic Research Institute</w:t>
            </w:r>
            <w:r>
              <w:br/>
            </w:r>
            <w:r>
              <w:t xml:space="preserve">Canada Montreal, Quebec</w:t>
            </w:r>
          </w:p>
          <w:p>
            <w:pPr>
              <w:jc w:val="left"/>
            </w:pPr>
            <w:r>
              <w:t xml:space="preserve">Signature: ___________________________</w:t>
            </w:r>
          </w:p>
          <w:p>
            <w:pPr>
              <w:jc w:val="left"/>
            </w:pPr>
            <w:r>
              <w:t xml:space="preserve">Date: ___________________________</w:t>
            </w:r>
          </w:p>
        </w:tc>
        <w:tc>
          <w:tcPr/>
          <w:p>
            <w:pPr>
              <w:jc w:val="left"/>
            </w:pPr>
            <w:r>
              <w:rPr>
                <w:bCs/>
                <w:b/>
              </w:rPr>
              <w:t xml:space="preserve">Accepted by (Supplier):</w:t>
            </w:r>
          </w:p>
          <w:p>
            <w:pPr>
              <w:jc w:val="left"/>
            </w:pPr>
            <w:r>
              <w:t xml:space="preserve">Mr. Jonathan Reeves</w:t>
            </w:r>
            <w:r>
              <w:br/>
            </w:r>
            <w:r>
              <w:t xml:space="preserve">Regional Sales Director</w:t>
            </w:r>
            <w:r>
              <w:br/>
            </w:r>
            <w:r>
              <w:t xml:space="preserve">DeepSea Instruments &amp; Marine Technology Ltd.</w:t>
            </w:r>
            <w:r>
              <w:br/>
            </w:r>
            <w:r>
              <w:t xml:space="preserve">Halifax, Nova Scotia, Canada</w:t>
            </w:r>
          </w:p>
          <w:p>
            <w:pPr>
              <w:jc w:val="left"/>
            </w:pPr>
            <w:r>
              <w:t xml:space="preserve">Signature: ___________________________</w:t>
            </w:r>
          </w:p>
          <w:p>
            <w:pPr>
              <w:jc w:val="left"/>
            </w:pPr>
            <w:r>
              <w:t xml:space="preserve">Date: ___________________________</w:t>
            </w:r>
          </w:p>
        </w:tc>
      </w:tr>
    </w:tbl>
    <w:bookmarkEnd w:id="28"/>
    <w:p>
      <w:pPr>
        <w:pStyle w:val="BodyText"/>
      </w:pPr>
      <w:r>
        <w:t xml:space="preserve">This Purchase Order (PO-2025-CM-04871) is a legally binding document issued by the St. Lawrence Oceanographic Research Institute, Canada Montreal. It supersedes all prior quotations, proposals, and verbal agreements between the parties. Any amendments to this Purchase Order must be made in writing and signed by both parties. For questions regarding this Purchase Order, contact the procurement office at procurement@slori.ca or +1 (514) 555-0192.</w:t>
      </w:r>
    </w:p>
    <w:p>
      <w:pPr>
        <w:pStyle w:val="BodyText"/>
      </w:pPr>
      <w:r>
        <w:t xml:space="preserve">Document generated: June 12, 2025 | Version 1.0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Canada Montreal</dc:title>
  <dc:creator/>
  <dc:language>en</dc:language>
  <cp:keywords/>
  <dcterms:created xsi:type="dcterms:W3CDTF">2026-10-10T07:29:27Z</dcterms:created>
  <dcterms:modified xsi:type="dcterms:W3CDTF">2026-10-10T07:29:27Z</dcterms:modified>
</cp:coreProperties>
</file>

<file path=docProps/custom.xml><?xml version="1.0" encoding="utf-8"?>
<Properties xmlns="http://schemas.openxmlformats.org/officeDocument/2006/custom-properties" xmlns:vt="http://schemas.openxmlformats.org/officeDocument/2006/docPropsVTypes"/>
</file>