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Turkey</w:t>
      </w:r>
      <w:r>
        <w:t xml:space="preserve"> </w:t>
      </w:r>
      <w:r>
        <w:t xml:space="preserve">Istanbul</w:t>
      </w:r>
    </w:p>
    <w:p>
      <w:pPr>
        <w:pStyle w:val="FirstParagraph"/>
      </w:pPr>
      <w:r>
        <w:t xml:space="preserve">PO-2025-IST-0472</w:t>
      </w:r>
    </w:p>
    <w:p>
      <w:pPr>
        <w:pStyle w:val="BodyText"/>
      </w:pPr>
      <w:r>
        <w:t xml:space="preserve">Date: 14 June 2025</w:t>
      </w:r>
    </w:p>
    <w:bookmarkStart w:id="20" w:name="purchase-order"/>
    <w:p>
      <w:pPr>
        <w:pStyle w:val="Heading1"/>
      </w:pPr>
      <w:r>
        <w:t xml:space="preserve">PURCHASE ORDER</w:t>
      </w:r>
    </w:p>
    <w:p>
      <w:pPr>
        <w:pStyle w:val="FirstParagraph"/>
      </w:pPr>
      <w:r>
        <w:t xml:space="preserve">Marine Research Equipment &amp; Oceanographic Instruments — Turkey Istanbul Operations</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Organization:</w:t>
      </w:r>
      <w:r>
        <w:t xml:space="preserve"> </w:t>
      </w:r>
      <w:r>
        <w:t xml:space="preserve">Istanbul Marine Research Institute (IMRI)</w:t>
      </w:r>
    </w:p>
    <w:p>
      <w:pPr>
        <w:pStyle w:val="BodyText"/>
      </w:pPr>
      <w:r>
        <w:rPr>
          <w:bCs/>
          <w:b/>
        </w:rPr>
        <w:t xml:space="preserve">Address:</w:t>
      </w:r>
      <w:r>
        <w:t xml:space="preserve"> </w:t>
      </w:r>
      <w:r>
        <w:t xml:space="preserve">Kuzguncuk Sahil Yolu No. 42, 34674, Turkey Istanbul</w:t>
      </w:r>
    </w:p>
    <w:p>
      <w:pPr>
        <w:pStyle w:val="BodyText"/>
      </w:pPr>
      <w:r>
        <w:rPr>
          <w:bCs/>
          <w:b/>
        </w:rPr>
        <w:t xml:space="preserve">Contact:</w:t>
      </w:r>
      <w:r>
        <w:t xml:space="preserve"> </w:t>
      </w:r>
      <w:r>
        <w:t xml:space="preserve">Dr. Elif Kaya, Chief Oceanographer</w:t>
      </w:r>
    </w:p>
    <w:p>
      <w:pPr>
        <w:pStyle w:val="BodyText"/>
      </w:pPr>
      <w:r>
        <w:rPr>
          <w:bCs/>
          <w:b/>
        </w:rPr>
        <w:t xml:space="preserve">Email:</w:t>
      </w:r>
      <w:r>
        <w:t xml:space="preserve"> </w:t>
      </w:r>
      <w:r>
        <w:t xml:space="preserve">e.kaya@imri.gov.tr</w:t>
      </w:r>
    </w:p>
    <w:p>
      <w:pPr>
        <w:pStyle w:val="BodyText"/>
      </w:pPr>
      <w:r>
        <w:rPr>
          <w:bCs/>
          <w:b/>
        </w:rPr>
        <w:t xml:space="preserve">Phone:</w:t>
      </w:r>
      <w:r>
        <w:t xml:space="preserve"> </w:t>
      </w:r>
      <w:r>
        <w:t xml:space="preserve">+90 216 555 0142</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DeepSea Instruments International GmbH</w:t>
      </w:r>
    </w:p>
    <w:p>
      <w:pPr>
        <w:pStyle w:val="BodyText"/>
      </w:pPr>
      <w:r>
        <w:rPr>
          <w:bCs/>
          <w:b/>
        </w:rPr>
        <w:t xml:space="preserve">Address:</w:t>
      </w:r>
      <w:r>
        <w:t xml:space="preserve"> </w:t>
      </w:r>
      <w:r>
        <w:t xml:space="preserve">Hafenstrasse 18, 20457 Hamburg, Germany</w:t>
      </w:r>
    </w:p>
    <w:p>
      <w:pPr>
        <w:pStyle w:val="BodyText"/>
      </w:pPr>
      <w:r>
        <w:rPr>
          <w:bCs/>
          <w:b/>
        </w:rPr>
        <w:t xml:space="preserve">Contact:</w:t>
      </w:r>
      <w:r>
        <w:t xml:space="preserve"> </w:t>
      </w:r>
      <w:r>
        <w:t xml:space="preserve">Mr. Henrik Larsen, Sales Director</w:t>
      </w:r>
    </w:p>
    <w:p>
      <w:pPr>
        <w:pStyle w:val="BodyText"/>
      </w:pPr>
      <w:r>
        <w:rPr>
          <w:bCs/>
          <w:b/>
        </w:rPr>
        <w:t xml:space="preserve">Email:</w:t>
      </w:r>
      <w:r>
        <w:t xml:space="preserve"> </w:t>
      </w:r>
      <w:r>
        <w:t xml:space="preserve">h.larsen@deepseainstruments.de</w:t>
      </w:r>
    </w:p>
    <w:p>
      <w:pPr>
        <w:pStyle w:val="BodyText"/>
      </w:pPr>
      <w:r>
        <w:rPr>
          <w:bCs/>
          <w:b/>
        </w:rPr>
        <w:t xml:space="preserve">Phone:</w:t>
      </w:r>
      <w:r>
        <w:t xml:space="preserve"> </w:t>
      </w:r>
      <w:r>
        <w:t xml:space="preserve">+49 40 887 2210</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Istanbul Marine Research Institute to procure specialized oceanographic instrumentation and field equipment required for the ongoing marine research program conducted by our senior</w:t>
      </w:r>
      <w:r>
        <w:t xml:space="preserve"> </w:t>
      </w:r>
      <w:r>
        <w:t xml:space="preserve">Oceanographer</w:t>
      </w:r>
      <w:r>
        <w:t xml:space="preserve">, Dr. Elif Kaya, and her team. The equipment specified herein will be deployed in the waters surrounding</w:t>
      </w:r>
      <w:r>
        <w:t xml:space="preserve"> </w:t>
      </w:r>
      <w:r>
        <w:t xml:space="preserve">Turkey Istanbul</w:t>
      </w:r>
      <w:r>
        <w:t xml:space="preserve">, including the Sea of Marmara, the Bosphorus Strait, and the adjacent Black Sea approaches. This</w:t>
      </w:r>
      <w:r>
        <w:t xml:space="preserve"> </w:t>
      </w:r>
      <w:r>
        <w:t xml:space="preserve">Purchase Order</w:t>
      </w:r>
      <w:r>
        <w:t xml:space="preserve"> </w:t>
      </w:r>
      <w:r>
        <w:t xml:space="preserve">covers the full procurement cycle, including manufacturing, quality assurance, international shipping to the port of Istanbul, customs clearance in</w:t>
      </w:r>
      <w:r>
        <w:t xml:space="preserve"> </w:t>
      </w:r>
      <w:r>
        <w:t xml:space="preserve">Turkey Istanbul</w:t>
      </w:r>
      <w:r>
        <w:t xml:space="preserve">, and final delivery to the IMRI laboratory facility.</w:t>
      </w:r>
    </w:p>
    <w:p>
      <w:pPr>
        <w:pStyle w:val="BodyText"/>
      </w:pPr>
      <w:r>
        <w:t xml:space="preserve">The</w:t>
      </w:r>
      <w:r>
        <w:t xml:space="preserve"> </w:t>
      </w:r>
      <w:r>
        <w:t xml:space="preserve">Oceanographer</w:t>
      </w:r>
      <w:r>
        <w:t xml:space="preserve"> </w:t>
      </w:r>
      <w:r>
        <w:t xml:space="preserve">assigned to this project will oversee the installation, calibration, and operational deployment of all instruments listed below. All equipment must meet the international standards set by the International Oceanographic Commission (IOC) and comply with the environmental regulations enforced by the Turkish Ministry of Environment, Urbanization and Climate Change for operations within the territorial waters of</w:t>
      </w:r>
      <w:r>
        <w:t xml:space="preserve"> </w:t>
      </w:r>
      <w:r>
        <w:t xml:space="preserve">Turkey Istanbul</w:t>
      </w:r>
      <w:r>
        <w:t xml:space="preserve">.</w:t>
      </w:r>
    </w:p>
    <w:bookmarkEnd w:id="24"/>
    <w:bookmarkStart w:id="25" w:name="itemized-purchase-details"/>
    <w:p>
      <w:pPr>
        <w:pStyle w:val="Heading2"/>
      </w:pPr>
      <w:r>
        <w:t xml:space="preserve">3. Itemized Purchase Details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Multi-Parameter CTD Profiler (Conductivity, Temperature, Depth)</w:t>
            </w:r>
          </w:p>
        </w:tc>
        <w:tc>
          <w:tcPr/>
          <w:p>
            <w:pPr>
              <w:pStyle w:val="Compact"/>
              <w:jc w:val="left"/>
            </w:pPr>
            <w:r>
              <w:t xml:space="preserve">Sea-Bird SBE 9119plus, 0–6000 m depth rating, 0.001°C resolution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Glider for Bosphorus Strait Monitoring</w:t>
            </w:r>
          </w:p>
        </w:tc>
        <w:tc>
          <w:tcPr/>
          <w:p>
            <w:pPr>
              <w:pStyle w:val="Compact"/>
              <w:jc w:val="left"/>
            </w:pPr>
            <w:r>
              <w:t xml:space="preserve">Teledyne Webb, 1000 m depth, 30-day mission endurance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Sub-Bottom Profiler and Multibeam Echo Sounder</w:t>
            </w:r>
          </w:p>
        </w:tc>
        <w:tc>
          <w:tcPr/>
          <w:p>
            <w:pPr>
              <w:pStyle w:val="Compact"/>
              <w:jc w:val="left"/>
            </w:pPr>
            <w:r>
              <w:t xml:space="preserve">Kongsberg EM 304, 200 kHz, for Sea of Marmara bathymetric surveys</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04</w:t>
            </w:r>
          </w:p>
        </w:tc>
        <w:tc>
          <w:tcPr/>
          <w:p>
            <w:pPr>
              <w:pStyle w:val="Compact"/>
              <w:jc w:val="left"/>
            </w:pPr>
            <w:r>
              <w:t xml:space="preserve">Water Quality Sensor Array (DO, pH, Turbidity, Chlorophyll-a)</w:t>
            </w:r>
          </w:p>
        </w:tc>
        <w:tc>
          <w:tcPr/>
          <w:p>
            <w:pPr>
              <w:pStyle w:val="Compact"/>
              <w:jc w:val="left"/>
            </w:pPr>
            <w:r>
              <w:t xml:space="preserve">In-Situ Aqua TROLL 200, 4-channel, NMEA 2000 compatible</w:t>
            </w:r>
          </w:p>
        </w:tc>
        <w:tc>
          <w:tcPr/>
          <w:p>
            <w:pPr>
              <w:pStyle w:val="Compact"/>
              <w:jc w:val="left"/>
            </w:pPr>
            <w:r>
              <w:t xml:space="preserve">4</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05</w:t>
            </w:r>
          </w:p>
        </w:tc>
        <w:tc>
          <w:tcPr/>
          <w:p>
            <w:pPr>
              <w:pStyle w:val="Compact"/>
              <w:jc w:val="left"/>
            </w:pPr>
            <w:r>
              <w:t xml:space="preserve">Acoustic Doppler Current Profiler (ADCP)</w:t>
            </w:r>
          </w:p>
        </w:tc>
        <w:tc>
          <w:tcPr/>
          <w:p>
            <w:pPr>
              <w:pStyle w:val="Compact"/>
              <w:jc w:val="left"/>
            </w:pPr>
            <w:r>
              <w:t xml:space="preserve">Teledyne RDI Workhorse Sentinel, 75 kHz, mooring deployment</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Portable Oceanographic Data Acquisition System</w:t>
            </w:r>
          </w:p>
        </w:tc>
        <w:tc>
          <w:tcPr/>
          <w:p>
            <w:pPr>
              <w:pStyle w:val="Compact"/>
              <w:jc w:val="left"/>
            </w:pPr>
            <w:r>
              <w:t xml:space="preserve">Sea-Bird SBE 16plus, 16-channel, GPS-integrated, for field use by the Oceanographer</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07</w:t>
            </w:r>
          </w:p>
        </w:tc>
        <w:tc>
          <w:tcPr/>
          <w:p>
            <w:pPr>
              <w:pStyle w:val="Compact"/>
              <w:jc w:val="left"/>
            </w:pPr>
            <w:r>
              <w:t xml:space="preserve">Marine Sediment Corer and Sample Storage Units</w:t>
            </w:r>
          </w:p>
        </w:tc>
        <w:tc>
          <w:tcPr/>
          <w:p>
            <w:pPr>
              <w:pStyle w:val="Compact"/>
              <w:jc w:val="left"/>
            </w:pPr>
            <w:r>
              <w:t xml:space="preserve">Gravity corer, 5 m penetration, 20 sample tubes, for Turkey Istanbul coastal studies</w:t>
            </w:r>
          </w:p>
        </w:tc>
        <w:tc>
          <w:tcPr/>
          <w:p>
            <w:pPr>
              <w:pStyle w:val="Compact"/>
              <w:jc w:val="left"/>
            </w:pPr>
            <w:r>
              <w:t xml:space="preserve">2</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08</w:t>
            </w:r>
          </w:p>
        </w:tc>
        <w:tc>
          <w:tcPr/>
          <w:p>
            <w:pPr>
              <w:pStyle w:val="Compact"/>
              <w:jc w:val="left"/>
            </w:pPr>
            <w:r>
              <w:t xml:space="preserve">Calibration Standards and Reference Materials (Annual Kit)</w:t>
            </w:r>
          </w:p>
        </w:tc>
        <w:tc>
          <w:tcPr/>
          <w:p>
            <w:pPr>
              <w:pStyle w:val="Compact"/>
              <w:jc w:val="left"/>
            </w:pPr>
            <w:r>
              <w:t xml:space="preserve">IOC-verified salinity, temperature, and pH reference set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Subtotal</w:t>
            </w:r>
          </w:p>
        </w:tc>
        <w:tc>
          <w:tcPr/>
          <w:p>
            <w:pPr>
              <w:pStyle w:val="Compact"/>
              <w:jc w:val="left"/>
            </w:pPr>
            <w:r>
              <w:t xml:space="preserve">522,400.00</w:t>
            </w:r>
          </w:p>
        </w:tc>
      </w:tr>
      <w:tr>
        <w:tc>
          <w:tcPr>
            <w:gridSpan w:val="5"/>
          </w:tcPr>
          <w:p>
            <w:pPr>
              <w:pStyle w:val="Compact"/>
              <w:jc w:val="right"/>
            </w:pPr>
            <w:r>
              <w:t xml:space="preserve">International Shipping &amp; Insurance (to Port of Istanbul, Turkey)</w:t>
            </w:r>
          </w:p>
        </w:tc>
        <w:tc>
          <w:tcPr/>
          <w:p>
            <w:pPr>
              <w:pStyle w:val="Compact"/>
              <w:jc w:val="left"/>
            </w:pPr>
            <w:r>
              <w:t xml:space="preserve">12,800.00</w:t>
            </w:r>
          </w:p>
        </w:tc>
      </w:tr>
      <w:tr>
        <w:tc>
          <w:tcPr>
            <w:gridSpan w:val="5"/>
          </w:tcPr>
          <w:p>
            <w:pPr>
              <w:pStyle w:val="Compact"/>
              <w:jc w:val="right"/>
            </w:pPr>
            <w:r>
              <w:t xml:space="preserve">Customs Duties &amp; VAT (Turkey Istanbul, 20%)</w:t>
            </w:r>
          </w:p>
        </w:tc>
        <w:tc>
          <w:tcPr/>
          <w:p>
            <w:pPr>
              <w:pStyle w:val="Compact"/>
              <w:jc w:val="left"/>
            </w:pPr>
            <w:r>
              <w:t xml:space="preserve">107,040.00</w:t>
            </w:r>
          </w:p>
        </w:tc>
      </w:tr>
      <w:tr>
        <w:tc>
          <w:tcPr>
            <w:gridSpan w:val="5"/>
          </w:tcPr>
          <w:p>
            <w:pPr>
              <w:pStyle w:val="Compact"/>
              <w:jc w:val="right"/>
            </w:pPr>
            <w:r>
              <w:t xml:space="preserve">GRAND TOTAL (EUR)</w:t>
            </w:r>
          </w:p>
        </w:tc>
        <w:tc>
          <w:tcPr/>
          <w:p>
            <w:pPr>
              <w:pStyle w:val="Compact"/>
              <w:jc w:val="left"/>
            </w:pPr>
            <w:r>
              <w:t xml:space="preserve">642,240.00</w:t>
            </w:r>
          </w:p>
        </w:tc>
      </w:tr>
    </w:tbl>
    <w:bookmarkEnd w:id="25"/>
    <w:bookmarkStart w:id="26" w:name="delivery-and-logistics"/>
    <w:p>
      <w:pPr>
        <w:pStyle w:val="Heading2"/>
      </w:pPr>
      <w:r>
        <w:t xml:space="preserve">4. Delivery and Logistics</w:t>
      </w:r>
    </w:p>
    <w:p>
      <w:pPr>
        <w:pStyle w:val="FirstParagraph"/>
      </w:pPr>
      <w:r>
        <w:t xml:space="preserve">All items under this</w:t>
      </w:r>
      <w:r>
        <w:t xml:space="preserve"> </w:t>
      </w:r>
      <w:r>
        <w:t xml:space="preserve">Purchase Order</w:t>
      </w:r>
      <w:r>
        <w:t xml:space="preserve"> </w:t>
      </w:r>
      <w:r>
        <w:t xml:space="preserve">shall be delivered to the Istanbul Marine Research Institute facility located at Kuzguncuk Sahil Yolu No. 42,</w:t>
      </w:r>
      <w:r>
        <w:t xml:space="preserve"> </w:t>
      </w:r>
      <w:r>
        <w:t xml:space="preserve">Turkey Istanbul</w:t>
      </w:r>
      <w:r>
        <w:t xml:space="preserve">, within sixty (60) calendar days from the date of this</w:t>
      </w:r>
      <w:r>
        <w:t xml:space="preserve"> </w:t>
      </w:r>
      <w:r>
        <w:t xml:space="preserve">Purchase Order</w:t>
      </w:r>
      <w:r>
        <w:t xml:space="preserve">. The supplier is responsible for arranging all international freight, marine insurance, and customs brokerage services required to clear the shipment through the Turkish customs authority at the Port of Istanbul. The</w:t>
      </w:r>
      <w:r>
        <w:t xml:space="preserve"> </w:t>
      </w:r>
      <w:r>
        <w:t xml:space="preserve">Oceanographer</w:t>
      </w:r>
      <w:r>
        <w:t xml:space="preserve"> </w:t>
      </w:r>
      <w:r>
        <w:t xml:space="preserve">designated by IMRI, Dr. Elif Kaya, will be present at the time of delivery to inspect all instruments, verify calibration certificates, and confirm that each unit meets the specifications outlined in this</w:t>
      </w:r>
      <w:r>
        <w:t xml:space="preserve"> </w:t>
      </w:r>
      <w:r>
        <w:t xml:space="preserve">Purchase Order</w:t>
      </w:r>
      <w:r>
        <w:t xml:space="preserve">.</w:t>
      </w:r>
    </w:p>
    <w:p>
      <w:pPr>
        <w:pStyle w:val="BodyText"/>
      </w:pPr>
      <w:r>
        <w:t xml:space="preserve">Partial deliveries are not permitted. The entire shipment must arrive as a single consignment to ensure that the</w:t>
      </w:r>
      <w:r>
        <w:t xml:space="preserve"> </w:t>
      </w:r>
      <w:r>
        <w:t xml:space="preserve">Oceanographer</w:t>
      </w:r>
      <w:r>
        <w:t xml:space="preserve"> </w:t>
      </w:r>
      <w:r>
        <w:t xml:space="preserve">can conduct a unified calibration and integration session prior to the scheduled field deployment in the waters of</w:t>
      </w:r>
      <w:r>
        <w:t xml:space="preserve"> </w:t>
      </w:r>
      <w:r>
        <w:t xml:space="preserve">Turkey Istanbul</w:t>
      </w:r>
      <w:r>
        <w:t xml:space="preserve">.</w:t>
      </w:r>
    </w:p>
    <w:bookmarkEnd w:id="26"/>
    <w:bookmarkStart w:id="27" w:name="payment-terms"/>
    <w:p>
      <w:pPr>
        <w:pStyle w:val="Heading2"/>
      </w:pPr>
      <w:r>
        <w:t xml:space="preserve">5. Payment Terms</w:t>
      </w:r>
    </w:p>
    <w:p>
      <w:pPr>
        <w:numPr>
          <w:ilvl w:val="0"/>
          <w:numId w:val="1001"/>
        </w:numPr>
        <w:pStyle w:val="Compact"/>
      </w:pPr>
      <w:r>
        <w:rPr>
          <w:bCs/>
          <w:b/>
        </w:rPr>
        <w:t xml:space="preserve">Advance Payment:</w:t>
      </w:r>
      <w:r>
        <w:t xml:space="preserve"> </w:t>
      </w:r>
      <w:r>
        <w:t xml:space="preserve">30% of the total</w:t>
      </w:r>
      <w:r>
        <w:t xml:space="preserve"> </w:t>
      </w:r>
      <w:r>
        <w:t xml:space="preserve">Purchase Order</w:t>
      </w:r>
      <w:r>
        <w:t xml:space="preserve"> </w:t>
      </w:r>
      <w:r>
        <w:t xml:space="preserve">value (EUR 192,672.00) shall be remitted via irrevocable letter of credit within ten (10) business days of the supplier’s written acknowledgment of this</w:t>
      </w:r>
      <w:r>
        <w:t xml:space="preserve"> </w:t>
      </w:r>
      <w:r>
        <w:t xml:space="preserve">Purchase Order</w:t>
      </w:r>
      <w:r>
        <w:t xml:space="preserve">.</w:t>
      </w:r>
    </w:p>
    <w:p>
      <w:pPr>
        <w:numPr>
          <w:ilvl w:val="0"/>
          <w:numId w:val="1001"/>
        </w:numPr>
        <w:pStyle w:val="Compact"/>
      </w:pPr>
      <w:r>
        <w:rPr>
          <w:bCs/>
          <w:b/>
        </w:rPr>
        <w:t xml:space="preserve">Balance Payment:</w:t>
      </w:r>
      <w:r>
        <w:t xml:space="preserve"> </w:t>
      </w:r>
      <w:r>
        <w:t xml:space="preserve">The remaining 70% (EUR 449,568.00) shall be paid within fifteen (15) business days following successful delivery, inspection, and acceptance of all items by the</w:t>
      </w:r>
      <w:r>
        <w:t xml:space="preserve"> </w:t>
      </w:r>
      <w:r>
        <w:t xml:space="preserve">Oceanographer</w:t>
      </w:r>
      <w:r>
        <w:t xml:space="preserve"> </w:t>
      </w:r>
      <w:r>
        <w:t xml:space="preserve">at the</w:t>
      </w:r>
      <w:r>
        <w:t xml:space="preserve"> </w:t>
      </w:r>
      <w:r>
        <w:t xml:space="preserve">Turkey Istanbul</w:t>
      </w:r>
      <w:r>
        <w:t xml:space="preserve"> </w:t>
      </w:r>
      <w:r>
        <w:t xml:space="preserve">facility.</w:t>
      </w:r>
    </w:p>
    <w:p>
      <w:pPr>
        <w:numPr>
          <w:ilvl w:val="0"/>
          <w:numId w:val="1001"/>
        </w:numPr>
        <w:pStyle w:val="Compact"/>
      </w:pPr>
      <w:r>
        <w:rPr>
          <w:bCs/>
          <w:b/>
        </w:rPr>
        <w:t xml:space="preserve">Payment Currency:</w:t>
      </w:r>
      <w:r>
        <w:t xml:space="preserve"> </w:t>
      </w:r>
      <w:r>
        <w:t xml:space="preserve">All transactions shall be settled in Euros (EUR) via wire transfer to the supplier’s designated bank account in Hamburg, Germany.</w:t>
      </w:r>
    </w:p>
    <w:p>
      <w:pPr>
        <w:numPr>
          <w:ilvl w:val="0"/>
          <w:numId w:val="1001"/>
        </w:numPr>
        <w:pStyle w:val="Compact"/>
      </w:pPr>
      <w:r>
        <w:rPr>
          <w:bCs/>
          <w:b/>
        </w:rPr>
        <w:t xml:space="preserve">Late Payment Penalty:</w:t>
      </w:r>
      <w:r>
        <w:t xml:space="preserve"> </w:t>
      </w:r>
      <w:r>
        <w:t xml:space="preserve">A penalty of 1.5% per month shall apply to any overdue balance, in accordance with Turkish commercial law applicable to international trade transactions processed through</w:t>
      </w:r>
      <w:r>
        <w:t xml:space="preserve"> </w:t>
      </w:r>
      <w:r>
        <w:t xml:space="preserve">Turkey Istanbul</w:t>
      </w:r>
      <w:r>
        <w:t xml:space="preserve">.</w:t>
      </w:r>
    </w:p>
    <w:bookmarkEnd w:id="27"/>
    <w:bookmarkStart w:id="28" w:name="warranties-support-and-compliance"/>
    <w:p>
      <w:pPr>
        <w:pStyle w:val="Heading2"/>
      </w:pPr>
      <w:r>
        <w:t xml:space="preserve">6. Warranties, Support, and Compliance</w:t>
      </w:r>
    </w:p>
    <w:p>
      <w:pPr>
        <w:pStyle w:val="FirstParagraph"/>
      </w:pPr>
      <w:r>
        <w:t xml:space="preserve">The supplier warrants that all instruments listed in this</w:t>
      </w:r>
      <w:r>
        <w:t xml:space="preserve"> </w:t>
      </w:r>
      <w:r>
        <w:t xml:space="preserve">Purchase Order</w:t>
      </w:r>
      <w:r>
        <w:t xml:space="preserve"> </w:t>
      </w:r>
      <w:r>
        <w:t xml:space="preserve">are new, unused, and free from defects in materials and workmanship for a period of twenty-four (24) months from the date of delivery in</w:t>
      </w:r>
      <w:r>
        <w:t xml:space="preserve"> </w:t>
      </w:r>
      <w:r>
        <w:t xml:space="preserve">Turkey Istanbul</w:t>
      </w:r>
      <w:r>
        <w:t xml:space="preserve">. The supplier shall provide on-site technical support in Istanbul for a minimum of five (5) business days following delivery to assist the</w:t>
      </w:r>
      <w:r>
        <w:t xml:space="preserve"> </w:t>
      </w:r>
      <w:r>
        <w:t xml:space="preserve">Oceanographer</w:t>
      </w:r>
      <w:r>
        <w:t xml:space="preserve"> </w:t>
      </w:r>
      <w:r>
        <w:t xml:space="preserve">and the IMRI technical team with installation, software configuration, and initial calibration of all oceanographic systems.</w:t>
      </w:r>
    </w:p>
    <w:p>
      <w:pPr>
        <w:pStyle w:val="BodyText"/>
      </w:pPr>
      <w:r>
        <w:t xml:space="preserve">All equipment must comply with the International Maritime Organization (IMO) guidelines for marine research vessels and must carry valid CE marking for use within the European Economic Area and the Republic of Turkey. The</w:t>
      </w:r>
      <w:r>
        <w:t xml:space="preserve"> </w:t>
      </w:r>
      <w:r>
        <w:t xml:space="preserve">Oceanographer</w:t>
      </w:r>
      <w:r>
        <w:t xml:space="preserve"> </w:t>
      </w:r>
      <w:r>
        <w:t xml:space="preserve">reserves the right to reject any item that does not conform to the specifications stated in this</w:t>
      </w:r>
      <w:r>
        <w:t xml:space="preserve"> </w:t>
      </w:r>
      <w:r>
        <w:t xml:space="preserve">Purchase Order</w:t>
      </w:r>
      <w:r>
        <w:t xml:space="preserve">, and the supplier shall replace or repair the non-conforming item at no additional cost within thirty (30) days.</w:t>
      </w:r>
    </w:p>
    <w:bookmarkEnd w:id="28"/>
    <w:bookmarkStart w:id="29" w:name="X17b91f0c4d05df3dfbe31bdd9864d090659e09c"/>
    <w:p>
      <w:pPr>
        <w:pStyle w:val="Heading2"/>
      </w:pPr>
      <w:r>
        <w:t xml:space="preserve">7. Special Conditions for Turkey Istanbul Operations</w:t>
      </w:r>
    </w:p>
    <w:p>
      <w:pPr>
        <w:pStyle w:val="FirstParagraph"/>
      </w:pPr>
      <w:r>
        <w:rPr>
          <w:bCs/>
          <w:b/>
        </w:rPr>
        <w:t xml:space="preserve">Note:</w:t>
      </w:r>
      <w:r>
        <w:t xml:space="preserve"> </w:t>
      </w:r>
      <w:r>
        <w:t xml:space="preserve">The</w:t>
      </w:r>
      <w:r>
        <w:t xml:space="preserve"> </w:t>
      </w:r>
      <w:r>
        <w:t xml:space="preserve">Oceanographer</w:t>
      </w:r>
      <w:r>
        <w:t xml:space="preserve"> </w:t>
      </w:r>
      <w:r>
        <w:t xml:space="preserve">and the IMRI team require that all underwater instruments be pre-configured for the specific salinity range (18–35 PSU) and temperature profile (8–28°C) characteristic of the Sea of Marmara and the Bosphorus Strait in</w:t>
      </w:r>
      <w:r>
        <w:t xml:space="preserve"> </w:t>
      </w:r>
      <w:r>
        <w:t xml:space="preserve">Turkey Istanbul</w:t>
      </w:r>
      <w:r>
        <w:t xml:space="preserve">. The supplier shall include a pre-deployment calibration report tailored to these regional parameters. Additionally, all data logging software must support the Turkish national marine data repository format mandated by the Turkish State Meteorological Service (MGM) for research conducted in Turkish territorial waters.</w:t>
      </w:r>
    </w:p>
    <w:bookmarkEnd w:id="29"/>
    <w:bookmarkStart w:id="30" w:name="authorization-and-signatures"/>
    <w:p>
      <w:pPr>
        <w:pStyle w:val="Heading2"/>
      </w:pPr>
      <w:r>
        <w:t xml:space="preserve">8. Authorization and Signatures</w:t>
      </w:r>
    </w:p>
    <w:p>
      <w:pPr>
        <w:pStyle w:val="FirstParagraph"/>
      </w:pPr>
      <w:r>
        <w:t xml:space="preserve">This</w:t>
      </w:r>
      <w:r>
        <w:t xml:space="preserve"> </w:t>
      </w:r>
      <w:r>
        <w:t xml:space="preserve">Purchase Order</w:t>
      </w:r>
      <w:r>
        <w:t xml:space="preserve"> </w:t>
      </w:r>
      <w:r>
        <w:t xml:space="preserve">becomes effective upon the signature of both parties. By signing below, the supplier acknowledges the full scope of obligations described herein and commits to fulfilling all terms for the benefit of the</w:t>
      </w:r>
      <w:r>
        <w:t xml:space="preserve"> </w:t>
      </w:r>
      <w:r>
        <w:t xml:space="preserve">Oceanographer</w:t>
      </w:r>
      <w:r>
        <w:t xml:space="preserve"> </w:t>
      </w:r>
      <w:r>
        <w:t xml:space="preserve">and the Istanbul Marine Research Institute in</w:t>
      </w:r>
      <w:r>
        <w:t xml:space="preserve"> </w:t>
      </w:r>
      <w:r>
        <w:t xml:space="preserve">Turkey Istanbul</w:t>
      </w:r>
      <w:r>
        <w:t xml:space="preserve">.</w:t>
      </w:r>
    </w:p>
    <w:p>
      <w:pPr>
        <w:pStyle w:val="BodyText"/>
      </w:pPr>
      <w:r>
        <w:rPr>
          <w:bCs/>
          <w:b/>
        </w:rPr>
        <w:t xml:space="preserve">For the Buyer (IMRI)</w:t>
      </w:r>
      <w:r>
        <w:br/>
      </w:r>
      <w:r>
        <w:t xml:space="preserve">Dr. Elif Kaya, Chief Oceanographer</w:t>
      </w:r>
      <w:r>
        <w:br/>
      </w:r>
      <w:r>
        <w:t xml:space="preserve">Istanbul Marine Research Institute</w:t>
      </w:r>
      <w:r>
        <w:br/>
      </w:r>
      <w:r>
        <w:t xml:space="preserve">Turkey Istanbul</w:t>
      </w:r>
      <w:r>
        <w:br/>
      </w:r>
      <w:r>
        <w:t xml:space="preserve">Date: _______________</w:t>
      </w:r>
    </w:p>
    <w:p>
      <w:pPr>
        <w:pStyle w:val="BodyText"/>
      </w:pPr>
      <w:r>
        <w:rPr>
          <w:bCs/>
          <w:b/>
        </w:rPr>
        <w:t xml:space="preserve">For the Supplier</w:t>
      </w:r>
      <w:r>
        <w:br/>
      </w:r>
      <w:r>
        <w:t xml:space="preserve">Mr. Henrik Larsen, Sales Director</w:t>
      </w:r>
      <w:r>
        <w:br/>
      </w:r>
      <w:r>
        <w:t xml:space="preserve">DeepSea Instruments International GmbH</w:t>
      </w:r>
      <w:r>
        <w:br/>
      </w:r>
      <w:r>
        <w:t xml:space="preserve">Hamburg, Germany</w:t>
      </w:r>
      <w:r>
        <w:br/>
      </w:r>
      <w:r>
        <w:t xml:space="preserve">Date: _______________</w:t>
      </w:r>
    </w:p>
    <w:bookmarkEnd w:id="30"/>
    <w:p>
      <w:pPr>
        <w:pStyle w:val="BodyText"/>
      </w:pPr>
      <w:r>
        <w:t xml:space="preserve">Purchase Order PO-2025-IST-0472 — Istanbul Marine Research Institute — Turkey Istanbul — Page 1 of 1</w:t>
      </w:r>
    </w:p>
    <w:p>
      <w:pPr>
        <w:pStyle w:val="BodyText"/>
      </w:pPr>
      <w:r>
        <w:t xml:space="preserve">This document is the property of IMRI. Unauthorized reproduction or distribution is prohibited. All disputes arising from this Purchase Order shall be governed by the laws of the Republic of Turkey and adjudicated in the commercial courts of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Turkey Istanbul</dc:title>
  <dc:creator/>
  <dc:language>en</dc:language>
  <cp:keywords/>
  <dcterms:created xsi:type="dcterms:W3CDTF">2026-10-10T06:16:45Z</dcterms:created>
  <dcterms:modified xsi:type="dcterms:W3CDTF">2026-10-10T06:16:45Z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