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rPr>
          <w:bCs/>
          <w:b/>
        </w:rPr>
        <w:t xml:space="preserve">Gulf Coast Marine Research Institute</w:t>
      </w:r>
    </w:p>
    <w:p>
      <w:pPr>
        <w:pStyle w:val="BodyText"/>
      </w:pPr>
      <w:r>
        <w:t xml:space="preserve">4820 Research Boulevard, Suite 300, Houston, Texas 77057, United States</w:t>
      </w:r>
    </w:p>
    <w:p>
      <w:pPr>
        <w:pStyle w:val="BodyText"/>
      </w:pPr>
      <w:r>
        <w:t xml:space="preserve">Phone: (713) 555-0142 | Email: procurement@gcmri-houston.org</w:t>
      </w:r>
    </w:p>
    <w:bookmarkEnd w:id="20"/>
    <w:p>
      <w:pPr>
        <w:pStyle w:val="BodyText"/>
      </w:pPr>
      <w:r>
        <w:rPr>
          <w:bCs/>
          <w:b/>
        </w:rPr>
        <w:t xml:space="preserve">Purchase Order No.:</w:t>
      </w:r>
      <w:r>
        <w:t xml:space="preserve"> </w:t>
      </w:r>
      <w:r>
        <w:t xml:space="preserve">PO-2025-HOU-00847</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25, 2025</w:t>
      </w:r>
    </w:p>
    <w:p>
      <w:pPr>
        <w:pStyle w:val="BodyText"/>
      </w:pPr>
      <w:r>
        <w:rPr>
          <w:bCs/>
          <w:b/>
        </w:rPr>
        <w:t xml:space="preserve">Payment Terms:</w:t>
      </w:r>
      <w:r>
        <w:t xml:space="preserve"> </w:t>
      </w:r>
      <w:r>
        <w:t xml:space="preserve">Net 30 Days</w:t>
      </w:r>
    </w:p>
    <w:bookmarkStart w:id="21" w:name="parties-to-this-purchase-order"/>
    <w:p>
      <w:pPr>
        <w:pStyle w:val="Heading2"/>
      </w:pPr>
      <w:r>
        <w:t xml:space="preserve">1. Parties to This Purchase Order</w:t>
      </w:r>
    </w:p>
    <w:p>
      <w:pPr>
        <w:pStyle w:val="FirstParagraph"/>
      </w:pPr>
      <w:r>
        <w:t xml:space="preserve">This</w:t>
      </w:r>
      <w:r>
        <w:t xml:space="preserve"> </w:t>
      </w:r>
      <w:r>
        <w:t xml:space="preserve">Purchase Order</w:t>
      </w:r>
      <w:r>
        <w:t xml:space="preserve"> </w:t>
      </w:r>
      <w:r>
        <w:t xml:space="preserve">is issued by the</w:t>
      </w:r>
      <w:r>
        <w:t xml:space="preserve"> </w:t>
      </w:r>
      <w:r>
        <w:rPr>
          <w:bCs/>
          <w:b/>
        </w:rPr>
        <w:t xml:space="preserve">Gulf Coast Marine Research Institute</w:t>
      </w:r>
      <w:r>
        <w:t xml:space="preserve"> </w:t>
      </w:r>
      <w:r>
        <w:t xml:space="preserve">(hereinafter referred to as the "Buyer"), a non-profit marine science organization headquartered in</w:t>
      </w:r>
      <w:r>
        <w:t xml:space="preserve"> </w:t>
      </w:r>
      <w:r>
        <w:t xml:space="preserve">United States Houston</w:t>
      </w:r>
      <w:r>
        <w:t xml:space="preserve">, Texas, for the procurement of specialized oceanographic instrumentation and field equipment. This</w:t>
      </w:r>
      <w:r>
        <w:t xml:space="preserve"> </w:t>
      </w:r>
      <w:r>
        <w:t xml:space="preserve">Purchase Order</w:t>
      </w:r>
      <w:r>
        <w:t xml:space="preserve"> </w:t>
      </w:r>
      <w:r>
        <w:t xml:space="preserve">is directed to</w:t>
      </w:r>
      <w:r>
        <w:t xml:space="preserve"> </w:t>
      </w:r>
      <w:r>
        <w:rPr>
          <w:bCs/>
          <w:b/>
        </w:rPr>
        <w:t xml:space="preserve">DeepSea Instruments &amp; Technologies, Inc.</w:t>
      </w:r>
      <w:r>
        <w:t xml:space="preserve"> </w:t>
      </w:r>
      <w:r>
        <w:t xml:space="preserve">(hereinafter referred to as the "Seller"), a certified supplier of marine research equipment located at 2200 Industrial Parkway, Baton Rouge, Louisiana 70805, United States.</w:t>
      </w:r>
    </w:p>
    <w:p>
      <w:pPr>
        <w:pStyle w:val="BodyText"/>
      </w:pPr>
      <w:r>
        <w:t xml:space="preserve">The purpose of this</w:t>
      </w:r>
      <w:r>
        <w:t xml:space="preserve"> </w:t>
      </w:r>
      <w:r>
        <w:t xml:space="preserve">Purchase Order</w:t>
      </w:r>
      <w:r>
        <w:t xml:space="preserve"> </w:t>
      </w:r>
      <w:r>
        <w:t xml:space="preserve">is to acquire a comprehensive suite of oceanographic measurement devices required by our senior</w:t>
      </w:r>
      <w:r>
        <w:t xml:space="preserve"> </w:t>
      </w:r>
      <w:r>
        <w:t xml:space="preserve">Oceanographer</w:t>
      </w:r>
      <w:r>
        <w:t xml:space="preserve">, Dr. Elena Vasquez, Ph.D., for the upcoming Gulf of Mexico deep-water survey program. The equipment specified herein must meet or exceed the standards established by the National Oceanic and Atmospheric Administration (NOAA) and the American Society of Mechanical Engineers (ASME) for marine research applications conducted in the</w:t>
      </w:r>
      <w:r>
        <w:t xml:space="preserve"> </w:t>
      </w:r>
      <w:r>
        <w:t xml:space="preserve">United States Houston</w:t>
      </w:r>
      <w:r>
        <w:t xml:space="preserve"> </w:t>
      </w:r>
      <w:r>
        <w:t xml:space="preserve">metropolitan research corridor and the adjacent Gulf of Mexico waters.</w:t>
      </w:r>
    </w:p>
    <w:bookmarkEnd w:id="21"/>
    <w:bookmarkStart w:id="22" w:name="line-items-and-specifications"/>
    <w:p>
      <w:pPr>
        <w:pStyle w:val="Heading2"/>
      </w:pPr>
      <w:r>
        <w:t xml:space="preserve">2. Line Items and Specifications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Multi-Parameter Oceanographic Profiler (CTD) – 1200m depth rating, equipped with conductivity, temperature, and dissolved oxygen sensors for use by the lead Oceanographer in deep-water sampling</w:t>
            </w:r>
          </w:p>
        </w:tc>
        <w:tc>
          <w:tcPr/>
          <w:p>
            <w:pPr>
              <w:pStyle w:val="Compact"/>
              <w:jc w:val="left"/>
            </w:pPr>
            <w:r>
              <w:t xml:space="preserve">2</w:t>
            </w:r>
          </w:p>
        </w:tc>
        <w:tc>
          <w:tcPr/>
          <w:p>
            <w:pPr>
              <w:pStyle w:val="Compact"/>
              <w:jc w:val="left"/>
            </w:pPr>
            <w:r>
              <w:t xml:space="preserve">$18,750.00</w:t>
            </w:r>
          </w:p>
        </w:tc>
        <w:tc>
          <w:tcPr/>
          <w:p>
            <w:pPr>
              <w:pStyle w:val="Compact"/>
              <w:jc w:val="left"/>
            </w:pPr>
            <w:r>
              <w:t xml:space="preserve">$37,500.00</w:t>
            </w:r>
          </w:p>
        </w:tc>
      </w:tr>
      <w:tr>
        <w:tc>
          <w:tcPr/>
          <w:p>
            <w:pPr>
              <w:pStyle w:val="Compact"/>
              <w:jc w:val="left"/>
            </w:pPr>
            <w:r>
              <w:t xml:space="preserve">002</w:t>
            </w:r>
          </w:p>
        </w:tc>
        <w:tc>
          <w:tcPr/>
          <w:p>
            <w:pPr>
              <w:pStyle w:val="Compact"/>
              <w:jc w:val="left"/>
            </w:pPr>
            <w:r>
              <w:t xml:space="preserve">Sub-Bottom Profiler System – 200 kHz, designed for sediment layer analysis in the Gulf of Mexico, calibrated for deployment from vessels operating out of Houston, Texas</w:t>
            </w:r>
          </w:p>
        </w:tc>
        <w:tc>
          <w:tcPr/>
          <w:p>
            <w:pPr>
              <w:pStyle w:val="Compact"/>
              <w:jc w:val="left"/>
            </w:pPr>
            <w:r>
              <w:t xml:space="preserve">1</w:t>
            </w:r>
          </w:p>
        </w:tc>
        <w:tc>
          <w:tcPr/>
          <w:p>
            <w:pPr>
              <w:pStyle w:val="Compact"/>
              <w:jc w:val="left"/>
            </w:pPr>
            <w:r>
              <w:t xml:space="preserve">$42,300.00</w:t>
            </w:r>
          </w:p>
        </w:tc>
        <w:tc>
          <w:tcPr/>
          <w:p>
            <w:pPr>
              <w:pStyle w:val="Compact"/>
              <w:jc w:val="left"/>
            </w:pPr>
            <w:r>
              <w:t xml:space="preserve">$42,300.00</w:t>
            </w:r>
          </w:p>
        </w:tc>
      </w:tr>
      <w:tr>
        <w:tc>
          <w:tcPr/>
          <w:p>
            <w:pPr>
              <w:pStyle w:val="Compact"/>
              <w:jc w:val="left"/>
            </w:pPr>
            <w:r>
              <w:t xml:space="preserve">003</w:t>
            </w:r>
          </w:p>
        </w:tc>
        <w:tc>
          <w:tcPr/>
          <w:p>
            <w:pPr>
              <w:pStyle w:val="Compact"/>
              <w:jc w:val="left"/>
            </w:pPr>
            <w:r>
              <w:t xml:space="preserve">Autonomous Underwater Vehicle (AUV) – 3000m rated, with sonar mapping and water sampling capability for the Oceanographer's benthic survey operations</w:t>
            </w:r>
          </w:p>
        </w:tc>
        <w:tc>
          <w:tcPr/>
          <w:p>
            <w:pPr>
              <w:pStyle w:val="Compact"/>
              <w:jc w:val="left"/>
            </w:pPr>
            <w:r>
              <w:t xml:space="preserve">1</w:t>
            </w:r>
          </w:p>
        </w:tc>
        <w:tc>
          <w:tcPr/>
          <w:p>
            <w:pPr>
              <w:pStyle w:val="Compact"/>
              <w:jc w:val="left"/>
            </w:pPr>
            <w:r>
              <w:t xml:space="preserve">$127,500.00</w:t>
            </w:r>
          </w:p>
        </w:tc>
        <w:tc>
          <w:tcPr/>
          <w:p>
            <w:pPr>
              <w:pStyle w:val="Compact"/>
              <w:jc w:val="left"/>
            </w:pPr>
            <w:r>
              <w:t xml:space="preserve">$127,500.00</w:t>
            </w:r>
          </w:p>
        </w:tc>
      </w:tr>
      <w:tr>
        <w:tc>
          <w:tcPr/>
          <w:p>
            <w:pPr>
              <w:pStyle w:val="Compact"/>
              <w:jc w:val="left"/>
            </w:pPr>
            <w:r>
              <w:t xml:space="preserve">004</w:t>
            </w:r>
          </w:p>
        </w:tc>
        <w:tc>
          <w:tcPr/>
          <w:p>
            <w:pPr>
              <w:pStyle w:val="Compact"/>
              <w:jc w:val="left"/>
            </w:pPr>
            <w:r>
              <w:t xml:space="preserve">Acoustic Doppler Current Profiler (ADCP) – 75 kHz, 4-beam, for current velocity measurements in the Houston Ship Channel and Galveston Bay estuary systems</w:t>
            </w:r>
          </w:p>
        </w:tc>
        <w:tc>
          <w:tcPr/>
          <w:p>
            <w:pPr>
              <w:pStyle w:val="Compact"/>
              <w:jc w:val="left"/>
            </w:pPr>
            <w:r>
              <w:t xml:space="preserve">3</w:t>
            </w:r>
          </w:p>
        </w:tc>
        <w:tc>
          <w:tcPr/>
          <w:p>
            <w:pPr>
              <w:pStyle w:val="Compact"/>
              <w:jc w:val="left"/>
            </w:pPr>
            <w:r>
              <w:t xml:space="preserve">$9,850.00</w:t>
            </w:r>
          </w:p>
        </w:tc>
        <w:tc>
          <w:tcPr/>
          <w:p>
            <w:pPr>
              <w:pStyle w:val="Compact"/>
              <w:jc w:val="left"/>
            </w:pPr>
            <w:r>
              <w:t xml:space="preserve">$29,550.00</w:t>
            </w:r>
          </w:p>
        </w:tc>
      </w:tr>
      <w:tr>
        <w:tc>
          <w:tcPr/>
          <w:p>
            <w:pPr>
              <w:pStyle w:val="Compact"/>
              <w:jc w:val="left"/>
            </w:pPr>
            <w:r>
              <w:t xml:space="preserve">005</w:t>
            </w:r>
          </w:p>
        </w:tc>
        <w:tc>
          <w:tcPr/>
          <w:p>
            <w:pPr>
              <w:pStyle w:val="Compact"/>
              <w:jc w:val="left"/>
            </w:pPr>
            <w:r>
              <w:t xml:space="preserve">Oceanographic Data Logger Array – 24-channel, NMEA 2000 compatible, for continuous environmental monitoring by the Oceanographer's field team</w:t>
            </w:r>
          </w:p>
        </w:tc>
        <w:tc>
          <w:tcPr/>
          <w:p>
            <w:pPr>
              <w:pStyle w:val="Compact"/>
              <w:jc w:val="left"/>
            </w:pPr>
            <w:r>
              <w:t xml:space="preserve">4</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006</w:t>
            </w:r>
          </w:p>
        </w:tc>
        <w:tc>
          <w:tcPr/>
          <w:p>
            <w:pPr>
              <w:pStyle w:val="Compact"/>
              <w:jc w:val="left"/>
            </w:pPr>
            <w:r>
              <w:t xml:space="preserve">Marine-Grade Titanium Sampling Rigs and Niskin Bottle Set – 24 bottles, 10L capacity, for water column sampling at depths up to 6000m</w:t>
            </w:r>
          </w:p>
        </w:tc>
        <w:tc>
          <w:tcPr/>
          <w:p>
            <w:pPr>
              <w:pStyle w:val="Compact"/>
              <w:jc w:val="left"/>
            </w:pPr>
            <w:r>
              <w:t xml:space="preserve">2</w:t>
            </w:r>
          </w:p>
        </w:tc>
        <w:tc>
          <w:tcPr/>
          <w:p>
            <w:pPr>
              <w:pStyle w:val="Compact"/>
              <w:jc w:val="left"/>
            </w:pPr>
            <w:r>
              <w:t xml:space="preserve">$6,400.00</w:t>
            </w:r>
          </w:p>
        </w:tc>
        <w:tc>
          <w:tcPr/>
          <w:p>
            <w:pPr>
              <w:pStyle w:val="Compact"/>
              <w:jc w:val="left"/>
            </w:pPr>
            <w:r>
              <w:t xml:space="preserve">$12,800.00</w:t>
            </w:r>
          </w:p>
        </w:tc>
      </w:tr>
      <w:tr>
        <w:tc>
          <w:tcPr/>
          <w:p>
            <w:pPr>
              <w:pStyle w:val="Compact"/>
              <w:jc w:val="left"/>
            </w:pPr>
            <w:r>
              <w:t xml:space="preserve">007</w:t>
            </w:r>
          </w:p>
        </w:tc>
        <w:tc>
          <w:tcPr/>
          <w:p>
            <w:pPr>
              <w:pStyle w:val="Compact"/>
              <w:jc w:val="left"/>
            </w:pPr>
            <w:r>
              <w:t xml:space="preserve">GPS-Integrated Oceanographic Navigation Package – Dual-antenna, RTK-capable, for precise positioning of the Oceanographer's research vessel in the Gulf of Mexico</w:t>
            </w:r>
          </w:p>
        </w:tc>
        <w:tc>
          <w:tcPr/>
          <w:p>
            <w:pPr>
              <w:pStyle w:val="Compact"/>
              <w:jc w:val="left"/>
            </w:pPr>
            <w:r>
              <w:t xml:space="preserve">1</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008</w:t>
            </w:r>
          </w:p>
        </w:tc>
        <w:tc>
          <w:tcPr/>
          <w:p>
            <w:pPr>
              <w:pStyle w:val="Compact"/>
              <w:jc w:val="left"/>
            </w:pPr>
            <w:r>
              <w:t xml:space="preserve">Calibration Standards and Reference Materials – NIST-traceable, for maintaining accuracy of all oceanographic instruments deployed by the Oceanographer</w:t>
            </w:r>
          </w:p>
        </w:tc>
        <w:tc>
          <w:tcPr/>
          <w:p>
            <w:pPr>
              <w:pStyle w:val="Compact"/>
              <w:jc w:val="left"/>
            </w:pPr>
            <w:r>
              <w:t xml:space="preserve">1</w:t>
            </w:r>
          </w:p>
        </w:tc>
        <w:tc>
          <w:tcPr/>
          <w:p>
            <w:pPr>
              <w:pStyle w:val="Compact"/>
              <w:jc w:val="left"/>
            </w:pPr>
            <w:r>
              <w:t xml:space="preserve">$3,650.00</w:t>
            </w:r>
          </w:p>
        </w:tc>
        <w:tc>
          <w:tcPr/>
          <w:p>
            <w:pPr>
              <w:pStyle w:val="Compact"/>
              <w:jc w:val="left"/>
            </w:pPr>
            <w:r>
              <w:t xml:space="preserve">$3,650.00</w:t>
            </w:r>
          </w:p>
        </w:tc>
      </w:tr>
      <w:tr>
        <w:tc>
          <w:tcPr>
            <w:gridSpan w:val="4"/>
          </w:tcPr>
          <w:p>
            <w:pPr>
              <w:pStyle w:val="Compact"/>
              <w:jc w:val="left"/>
            </w:pPr>
            <w:r>
              <w:t xml:space="preserve">Subtotal</w:t>
            </w:r>
          </w:p>
        </w:tc>
        <w:tc>
          <w:tcPr/>
          <w:p>
            <w:pPr>
              <w:pStyle w:val="Compact"/>
              <w:jc w:val="left"/>
            </w:pPr>
            <w:r>
              <w:t xml:space="preserve">$281,300.00</w:t>
            </w:r>
          </w:p>
        </w:tc>
      </w:tr>
      <w:tr>
        <w:tc>
          <w:tcPr>
            <w:gridSpan w:val="4"/>
          </w:tcPr>
          <w:p>
            <w:pPr>
              <w:pStyle w:val="Compact"/>
              <w:jc w:val="left"/>
            </w:pPr>
            <w:r>
              <w:t xml:space="preserve">Texas Sales Tax (6.25%)</w:t>
            </w:r>
          </w:p>
        </w:tc>
        <w:tc>
          <w:tcPr/>
          <w:p>
            <w:pPr>
              <w:pStyle w:val="Compact"/>
              <w:jc w:val="left"/>
            </w:pPr>
            <w:r>
              <w:t xml:space="preserve">$17,581.25</w:t>
            </w:r>
          </w:p>
        </w:tc>
      </w:tr>
      <w:tr>
        <w:tc>
          <w:tcPr>
            <w:gridSpan w:val="4"/>
          </w:tcPr>
          <w:p>
            <w:pPr>
              <w:pStyle w:val="Compact"/>
              <w:jc w:val="left"/>
            </w:pPr>
            <w:r>
              <w:t xml:space="preserve">Shipping and Handling to Houston, TX</w:t>
            </w:r>
          </w:p>
        </w:tc>
        <w:tc>
          <w:tcPr/>
          <w:p>
            <w:pPr>
              <w:pStyle w:val="Compact"/>
              <w:jc w:val="left"/>
            </w:pPr>
            <w:r>
              <w:t xml:space="preserve">$4,750.00</w:t>
            </w:r>
          </w:p>
        </w:tc>
      </w:tr>
      <w:tr>
        <w:tc>
          <w:tcPr>
            <w:gridSpan w:val="4"/>
          </w:tcPr>
          <w:p>
            <w:pPr>
              <w:pStyle w:val="Compact"/>
              <w:jc w:val="left"/>
            </w:pPr>
            <w:r>
              <w:rPr>
                <w:bCs/>
                <w:b/>
              </w:rPr>
              <w:t xml:space="preserve">TOTAL PURCHASE ORDER AMOUNT</w:t>
            </w:r>
          </w:p>
        </w:tc>
        <w:tc>
          <w:tcPr/>
          <w:p>
            <w:pPr>
              <w:pStyle w:val="Compact"/>
              <w:jc w:val="left"/>
            </w:pPr>
            <w:r>
              <w:rPr>
                <w:bCs/>
                <w:b/>
              </w:rPr>
              <w:t xml:space="preserve">$303,631.25</w:t>
            </w:r>
          </w:p>
        </w:tc>
      </w:tr>
    </w:tbl>
    <w:bookmarkEnd w:id="22"/>
    <w:bookmarkStart w:id="23" w:name="delivery-and-shipping-instructions"/>
    <w:p>
      <w:pPr>
        <w:pStyle w:val="Heading2"/>
      </w:pPr>
      <w:r>
        <w:t xml:space="preserve">3. Delivery and Shipping Instructions</w:t>
      </w:r>
    </w:p>
    <w:p>
      <w:pPr>
        <w:pStyle w:val="FirstParagraph"/>
      </w:pPr>
      <w:r>
        <w:t xml:space="preserve">All items listed in this</w:t>
      </w:r>
      <w:r>
        <w:t xml:space="preserve"> </w:t>
      </w:r>
      <w:r>
        <w:t xml:space="preserve">Purchase Order</w:t>
      </w:r>
      <w:r>
        <w:t xml:space="preserve"> </w:t>
      </w:r>
      <w:r>
        <w:t xml:space="preserve">shall be delivered to the Gulf Coast Marine Research Institute facility at 4820 Research Boulevard, Suite 300,</w:t>
      </w:r>
      <w:r>
        <w:t xml:space="preserve"> </w:t>
      </w:r>
      <w:r>
        <w:t xml:space="preserve">United States Houston</w:t>
      </w:r>
      <w:r>
        <w:t xml:space="preserve">, Texas 77057. Delivery must be completed no later than July 25, 2025, to allow the</w:t>
      </w:r>
      <w:r>
        <w:t xml:space="preserve"> </w:t>
      </w:r>
      <w:r>
        <w:t xml:space="preserve">Oceanographer</w:t>
      </w:r>
      <w:r>
        <w:t xml:space="preserve"> </w:t>
      </w:r>
      <w:r>
        <w:t xml:space="preserve">sufficient time for instrument calibration, integration testing, and field deployment preparation ahead of the August 2025 Gulf of Mexico survey season. All oceanographic equipment must be shipped in manufacturer-approved protective packaging with appropriate shock and moisture protection. The Seller is responsible for all freight charges, insurance, and customs documentation as applicable within the United States.</w:t>
      </w:r>
    </w:p>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constitutes a binding offer. Acceptance by the Seller shall be confirmed in writing within five (5) business days of receipt. Failure to confirm within this period shall be construed as rejection of this</w:t>
      </w:r>
      <w:r>
        <w:t xml:space="preserve"> </w:t>
      </w:r>
      <w:r>
        <w:t xml:space="preserve">Purchase Order</w:t>
      </w:r>
      <w:r>
        <w:t xml:space="preserve">.</w:t>
      </w:r>
    </w:p>
    <w:p>
      <w:pPr>
        <w:numPr>
          <w:ilvl w:val="0"/>
          <w:numId w:val="1001"/>
        </w:numPr>
        <w:pStyle w:val="Compact"/>
      </w:pPr>
      <w:r>
        <w:rPr>
          <w:bCs/>
          <w:b/>
        </w:rPr>
        <w:t xml:space="preserve">Quality Assurance:</w:t>
      </w:r>
      <w:r>
        <w:t xml:space="preserve"> </w:t>
      </w:r>
      <w:r>
        <w:t xml:space="preserve">All oceanographic instruments must arrive with valid calibration certificates traceable to NIST standards. The</w:t>
      </w:r>
      <w:r>
        <w:t xml:space="preserve"> </w:t>
      </w:r>
      <w:r>
        <w:t xml:space="preserve">Oceanographer</w:t>
      </w:r>
      <w:r>
        <w:t xml:space="preserve"> </w:t>
      </w:r>
      <w:r>
        <w:t xml:space="preserve">designated as the receiving authority shall conduct a 72-hour operational verification upon delivery. Any equipment failing to meet the specifications outlined in this</w:t>
      </w:r>
      <w:r>
        <w:t xml:space="preserve"> </w:t>
      </w:r>
      <w:r>
        <w:t xml:space="preserve">Purchase Order</w:t>
      </w:r>
      <w:r>
        <w:t xml:space="preserve"> </w:t>
      </w:r>
      <w:r>
        <w:t xml:space="preserve">shall be returned at the Seller's expense.</w:t>
      </w:r>
    </w:p>
    <w:p>
      <w:pPr>
        <w:numPr>
          <w:ilvl w:val="0"/>
          <w:numId w:val="1001"/>
        </w:numPr>
        <w:pStyle w:val="Compact"/>
      </w:pPr>
      <w:r>
        <w:rPr>
          <w:bCs/>
          <w:b/>
        </w:rPr>
        <w:t xml:space="preserve">Warranty:</w:t>
      </w:r>
      <w:r>
        <w:t xml:space="preserve"> </w:t>
      </w:r>
      <w:r>
        <w:t xml:space="preserve">The Seller shall provide a minimum two-year comprehensive warranty on all items. The AUV (Item 003) shall carry a three-year warranty covering all mechanical, electronic, and software components.</w:t>
      </w:r>
    </w:p>
    <w:p>
      <w:pPr>
        <w:numPr>
          <w:ilvl w:val="0"/>
          <w:numId w:val="1001"/>
        </w:numPr>
        <w:pStyle w:val="Compact"/>
      </w:pPr>
      <w:r>
        <w:rPr>
          <w:bCs/>
          <w:b/>
        </w:rPr>
        <w:t xml:space="preserve">Payment:</w:t>
      </w:r>
      <w:r>
        <w:t xml:space="preserve"> </w:t>
      </w:r>
      <w:r>
        <w:t xml:space="preserve">Payment of the total</w:t>
      </w:r>
      <w:r>
        <w:t xml:space="preserve"> </w:t>
      </w:r>
      <w:r>
        <w:t xml:space="preserve">Purchase Order</w:t>
      </w:r>
      <w:r>
        <w:t xml:space="preserve"> </w:t>
      </w:r>
      <w:r>
        <w:t xml:space="preserve">amount of $303,631.25 shall be made via wire transfer to the Seller's designated account within thirty (30) calendar days of the Buyer's written acceptance of all delivered goods. Late payments shall accrue interest at a rate of 1.5% per month.</w:t>
      </w:r>
    </w:p>
    <w:p>
      <w:pPr>
        <w:numPr>
          <w:ilvl w:val="0"/>
          <w:numId w:val="1001"/>
        </w:numPr>
        <w:pStyle w:val="Compact"/>
      </w:pPr>
      <w:r>
        <w:rPr>
          <w:bCs/>
          <w:b/>
        </w:rPr>
        <w:t xml:space="preserve">Compliance:</w:t>
      </w:r>
      <w:r>
        <w:t xml:space="preserve"> </w:t>
      </w:r>
      <w:r>
        <w:t xml:space="preserve">All equipment must comply with applicable United States federal and Texas state regulations for marine research operations. The Seller warrants that all items are free of liens and encumbrances.</w:t>
      </w:r>
    </w:p>
    <w:p>
      <w:pPr>
        <w:numPr>
          <w:ilvl w:val="0"/>
          <w:numId w:val="1001"/>
        </w:numPr>
        <w:pStyle w:val="Compact"/>
      </w:pPr>
      <w:r>
        <w:rPr>
          <w:bCs/>
          <w:b/>
        </w:rPr>
        <w:t xml:space="preserve">Intellectual Property:</w:t>
      </w:r>
      <w:r>
        <w:t xml:space="preserve"> </w:t>
      </w:r>
      <w:r>
        <w:t xml:space="preserve">All proprietary software and firmware included with the oceanographic instruments shall be licensed to the Buyer for unlimited use by the</w:t>
      </w:r>
      <w:r>
        <w:t xml:space="preserve"> </w:t>
      </w:r>
      <w:r>
        <w:t xml:space="preserve">Oceanographer</w:t>
      </w:r>
      <w:r>
        <w:t xml:space="preserve"> </w:t>
      </w:r>
      <w:r>
        <w:t xml:space="preserve">and research staff at the Houston facility.</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Texas, United States. Any disputes shall be resolved in the courts of Harris County,</w:t>
      </w:r>
      <w:r>
        <w:t xml:space="preserve"> </w:t>
      </w:r>
      <w:r>
        <w:t xml:space="preserve">United States Houston</w:t>
      </w:r>
      <w:r>
        <w:t xml:space="preserve">, Texas.</w:t>
      </w:r>
    </w:p>
    <w:p>
      <w:pPr>
        <w:numPr>
          <w:ilvl w:val="0"/>
          <w:numId w:val="1001"/>
        </w:numPr>
        <w:pStyle w:val="Compact"/>
      </w:pPr>
      <w:r>
        <w:rPr>
          <w:bCs/>
          <w:b/>
        </w:rPr>
        <w:t xml:space="preserve">Force Majeure:</w:t>
      </w:r>
      <w:r>
        <w:t xml:space="preserve"> </w:t>
      </w:r>
      <w:r>
        <w:t xml:space="preserve">Neither party shall be liable for delays caused by acts of God, natural disasters, or government actions beyond reasonable control, provided written notice is given within 48 hours of the event.</w:t>
      </w:r>
    </w:p>
    <w:bookmarkEnd w:id="24"/>
    <w:bookmarkStart w:id="25" w:name="authorized-signatures"/>
    <w:p>
      <w:pPr>
        <w:pStyle w:val="Heading2"/>
      </w:pPr>
      <w:r>
        <w:t xml:space="preserve">5. Authorized Signatures</w:t>
      </w:r>
    </w:p>
    <w:p>
      <w:pPr>
        <w:pStyle w:val="FirstParagraph"/>
      </w:pPr>
      <w:r>
        <w:rPr>
          <w:bCs/>
          <w:b/>
        </w:rPr>
        <w:t xml:space="preserve">For the Buyer:</w:t>
      </w:r>
    </w:p>
    <w:p>
      <w:pPr>
        <w:pStyle w:val="BodyText"/>
      </w:pPr>
      <w:r>
        <w:t xml:space="preserve">Gulf Coast Marine Research Institute</w:t>
      </w:r>
    </w:p>
    <w:p>
      <w:pPr>
        <w:pStyle w:val="BodyText"/>
      </w:pPr>
      <w:r>
        <w:rPr>
          <w:bCs/>
          <w:b/>
        </w:rPr>
        <w:t xml:space="preserve">Dr. Marcus Thompson</w:t>
      </w:r>
      <w:r>
        <w:br/>
      </w:r>
      <w:r>
        <w:t xml:space="preserve">Director of Research Operations</w:t>
      </w:r>
      <w:r>
        <w:br/>
      </w:r>
      <w:r>
        <w:t xml:space="preserve">Date: _________________________</w:t>
      </w:r>
    </w:p>
    <w:p>
      <w:pPr>
        <w:pStyle w:val="BodyText"/>
      </w:pPr>
      <w:r>
        <w:rPr>
          <w:bCs/>
          <w:b/>
        </w:rPr>
        <w:t xml:space="preserve">For the Seller:</w:t>
      </w:r>
    </w:p>
    <w:p>
      <w:pPr>
        <w:pStyle w:val="BodyText"/>
      </w:pPr>
      <w:r>
        <w:t xml:space="preserve">DeepSea Instruments &amp; Technologies, Inc.</w:t>
      </w:r>
    </w:p>
    <w:p>
      <w:pPr>
        <w:pStyle w:val="BodyText"/>
      </w:pPr>
      <w:r>
        <w:rPr>
          <w:bCs/>
          <w:b/>
        </w:rPr>
        <w:t xml:space="preserve">Ms. Patricia Nguyen</w:t>
      </w:r>
      <w:r>
        <w:br/>
      </w:r>
      <w:r>
        <w:t xml:space="preserve">Vice President, Sales &amp; Contracts</w:t>
      </w:r>
      <w:r>
        <w:br/>
      </w:r>
      <w:r>
        <w:t xml:space="preserve">Date: _________________________</w:t>
      </w:r>
    </w:p>
    <w:p>
      <w:pPr>
        <w:pStyle w:val="BodyText"/>
      </w:pPr>
      <w:r>
        <w:t xml:space="preserve">This Purchase Order (PO-2025-HOU-00847) is issued by the Gulf Coast Marine Research Institute, Houston, Texas, United States. All oceanographic equipment procured under this document is intended for use by the Institute's Oceanographer and research staff in marine scientific investigations. This document is valid for 60 days from the date of issue. Unauthorized reproduction or distribution is prohibited.</w:t>
      </w:r>
    </w:p>
    <w:p>
      <w:pPr>
        <w:pStyle w:val="BodyText"/>
      </w:pPr>
      <w:r>
        <w:t xml:space="preserve">© 2025 Gulf Coast Marine Research Institute | Houston, Texas, United States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Houston, United States</dc:title>
  <dc:creator/>
  <dc:language>en</dc:language>
  <cp:keywords/>
  <dcterms:created xsi:type="dcterms:W3CDTF">2026-10-10T07:01:45Z</dcterms:created>
  <dcterms:modified xsi:type="dcterms:W3CDTF">2026-10-10T07:01:45Z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