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Ophthalmologist Medical Services &amp; Equipment Procurement</w:t>
      </w:r>
    </w:p>
    <w:p>
      <w:pPr>
        <w:pStyle w:val="BodyText"/>
      </w:pPr>
      <w:r>
        <w:t xml:space="preserve">Republic of Algeria — Wilaya of Algiers</w:t>
      </w:r>
    </w:p>
    <w:bookmarkEnd w:id="20"/>
    <w:p>
      <w:pPr>
        <w:pStyle w:val="BodyText"/>
      </w:pPr>
      <w:r>
        <w:t xml:space="preserve">Purchase Order No.:</w:t>
      </w:r>
      <w:r>
        <w:t xml:space="preserve"> </w:t>
      </w:r>
      <w:r>
        <w:t xml:space="preserve">PO-ALG-OPH-2025-0047</w:t>
      </w:r>
    </w:p>
    <w:p>
      <w:pPr>
        <w:pStyle w:val="BodyText"/>
      </w:pPr>
      <w:r>
        <w:t xml:space="preserve">Date of Issue:</w:t>
      </w:r>
      <w:r>
        <w:t xml:space="preserve"> </w:t>
      </w:r>
      <w:r>
        <w:t xml:space="preserve">15 June 2025</w:t>
      </w:r>
    </w:p>
    <w:p>
      <w:pPr>
        <w:pStyle w:val="BodyText"/>
      </w:pPr>
      <w:r>
        <w:t xml:space="preserve">Delivery Deadline:</w:t>
      </w:r>
      <w:r>
        <w:t xml:space="preserve"> </w:t>
      </w:r>
      <w:r>
        <w:t xml:space="preserve">30 July 2025</w:t>
      </w:r>
    </w:p>
    <w:p>
      <w:pPr>
        <w:pStyle w:val="BodyText"/>
      </w:pPr>
      <w:r>
        <w:t xml:space="preserve">Currency:</w:t>
      </w:r>
      <w:r>
        <w:t xml:space="preserve"> </w:t>
      </w:r>
      <w:r>
        <w:t xml:space="preserve">Algerian Dinar (DZD)</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Centre Hospitalier Universitaire de Algiers (CHU Algiers)</w:t>
            </w:r>
          </w:p>
        </w:tc>
        <w:tc>
          <w:tcPr/>
          <w:p>
            <w:pPr>
              <w:pStyle w:val="Compact"/>
              <w:jc w:val="left"/>
            </w:pPr>
            <w:r>
              <w:rPr>
                <w:bCs/>
                <w:b/>
              </w:rPr>
              <w:t xml:space="preserve">Department:</w:t>
            </w:r>
            <w:r>
              <w:t xml:space="preserve"> </w:t>
            </w:r>
            <w:r>
              <w:t xml:space="preserve">Ophthalmology &amp; Visual Sciences</w:t>
            </w:r>
          </w:p>
        </w:tc>
      </w:tr>
      <w:tr>
        <w:tc>
          <w:tcPr/>
          <w:p>
            <w:pPr>
              <w:pStyle w:val="Compact"/>
              <w:jc w:val="left"/>
            </w:pPr>
            <w:r>
              <w:rPr>
                <w:bCs/>
                <w:b/>
              </w:rPr>
              <w:t xml:space="preserve">Address:</w:t>
            </w:r>
            <w:r>
              <w:t xml:space="preserve"> </w:t>
            </w:r>
            <w:r>
              <w:t xml:space="preserve">12, Rue Didouche Mourad, 16000 Algiers, Algeria</w:t>
            </w:r>
          </w:p>
        </w:tc>
        <w:tc>
          <w:tcPr/>
          <w:p>
            <w:pPr>
              <w:pStyle w:val="Compact"/>
              <w:jc w:val="left"/>
            </w:pPr>
            <w:r>
              <w:rPr>
                <w:bCs/>
                <w:b/>
              </w:rPr>
              <w:t xml:space="preserve">Contact Person:</w:t>
            </w:r>
            <w:r>
              <w:t xml:space="preserve"> </w:t>
            </w:r>
            <w:r>
              <w:t xml:space="preserve">Dr. Amine Benali, Head of Ophthalmology</w:t>
            </w:r>
          </w:p>
        </w:tc>
      </w:tr>
      <w:tr>
        <w:tc>
          <w:tcPr/>
          <w:p>
            <w:pPr>
              <w:pStyle w:val="Compact"/>
              <w:jc w:val="left"/>
            </w:pPr>
            <w:r>
              <w:rPr>
                <w:bCs/>
                <w:b/>
              </w:rPr>
              <w:t xml:space="preserve">Phone:</w:t>
            </w:r>
            <w:r>
              <w:t xml:space="preserve"> </w:t>
            </w:r>
            <w:r>
              <w:t xml:space="preserve">+213 21 23 45 67</w:t>
            </w:r>
          </w:p>
        </w:tc>
        <w:tc>
          <w:tcPr/>
          <w:p>
            <w:pPr>
              <w:pStyle w:val="Compact"/>
              <w:jc w:val="left"/>
            </w:pPr>
            <w:r>
              <w:rPr>
                <w:bCs/>
                <w:b/>
              </w:rPr>
              <w:t xml:space="preserve">Email:</w:t>
            </w:r>
            <w:r>
              <w:t xml:space="preserve"> </w:t>
            </w:r>
            <w:r>
              <w:t xml:space="preserve">ophthalmology@chu-algiers.dz</w:t>
            </w:r>
          </w:p>
        </w:tc>
      </w:tr>
      <w:tr>
        <w:tc>
          <w:tcPr/>
          <w:p>
            <w:pPr>
              <w:pStyle w:val="Compact"/>
              <w:jc w:val="left"/>
            </w:pPr>
            <w:r>
              <w:rPr>
                <w:bCs/>
                <w:b/>
              </w:rPr>
              <w:t xml:space="preserve">Tax ID (NIF):</w:t>
            </w:r>
            <w:r>
              <w:t xml:space="preserve"> </w:t>
            </w:r>
            <w:r>
              <w:t xml:space="preserve">000123456789012</w:t>
            </w:r>
          </w:p>
        </w:tc>
        <w:tc>
          <w:tcPr/>
          <w:p>
            <w:pPr>
              <w:pStyle w:val="Compact"/>
              <w:jc w:val="left"/>
            </w:pPr>
            <w:r>
              <w:rPr>
                <w:bCs/>
                <w:b/>
              </w:rPr>
              <w:t xml:space="preserve">RC No.:</w:t>
            </w:r>
            <w:r>
              <w:t xml:space="preserve"> </w:t>
            </w:r>
            <w:r>
              <w:t xml:space="preserve">16/00-1234567 B 2019</w:t>
            </w:r>
          </w:p>
        </w:tc>
      </w:tr>
    </w:tbl>
    <w:p>
      <w:pPr>
        <w:pStyle w:val="BodyText"/>
      </w:pPr>
      <w:r>
        <w:t xml:space="preserve">2. Supplier / Service Provider (Ophthalmologist)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r>
              <w:t xml:space="preserve"> </w:t>
            </w:r>
            <w:r>
              <w:t xml:space="preserve">Dr. Yacine Kaci — Certified Ophthalmologist</w:t>
            </w:r>
          </w:p>
        </w:tc>
        <w:tc>
          <w:tcPr/>
          <w:p>
            <w:pPr>
              <w:pStyle w:val="Compact"/>
              <w:jc w:val="left"/>
            </w:pPr>
            <w:r>
              <w:rPr>
                <w:bCs/>
                <w:b/>
              </w:rPr>
              <w:t xml:space="preserve">Specialization:</w:t>
            </w:r>
            <w:r>
              <w:t xml:space="preserve"> </w:t>
            </w:r>
            <w:r>
              <w:t xml:space="preserve">Cataract Surgery, Refractive Surgery, Retinal Disorders</w:t>
            </w:r>
          </w:p>
        </w:tc>
      </w:tr>
      <w:tr>
        <w:tc>
          <w:tcPr/>
          <w:p>
            <w:pPr>
              <w:pStyle w:val="Compact"/>
              <w:jc w:val="left"/>
            </w:pPr>
            <w:r>
              <w:rPr>
                <w:bCs/>
                <w:b/>
              </w:rPr>
              <w:t xml:space="preserve">Clinic Address:</w:t>
            </w:r>
            <w:r>
              <w:t xml:space="preserve"> </w:t>
            </w:r>
            <w:r>
              <w:t xml:space="preserve">45, Boulevard Zighout Youcef, 16000 Algiers, Algeria</w:t>
            </w:r>
          </w:p>
        </w:tc>
        <w:tc>
          <w:tcPr/>
          <w:p>
            <w:pPr>
              <w:pStyle w:val="Compact"/>
              <w:jc w:val="left"/>
            </w:pPr>
            <w:r>
              <w:rPr>
                <w:bCs/>
                <w:b/>
              </w:rPr>
              <w:t xml:space="preserve">License No.:</w:t>
            </w:r>
            <w:r>
              <w:t xml:space="preserve"> </w:t>
            </w:r>
            <w:r>
              <w:t xml:space="preserve">ORD-OPH-2021-0892 (Ordre des Médecins d'Algérie)</w:t>
            </w:r>
          </w:p>
        </w:tc>
      </w:tr>
      <w:tr>
        <w:tc>
          <w:tcPr/>
          <w:p>
            <w:pPr>
              <w:pStyle w:val="Compact"/>
              <w:jc w:val="left"/>
            </w:pPr>
            <w:r>
              <w:rPr>
                <w:bCs/>
                <w:b/>
              </w:rPr>
              <w:t xml:space="preserve">Phone:</w:t>
            </w:r>
            <w:r>
              <w:t xml:space="preserve"> </w:t>
            </w:r>
            <w:r>
              <w:t xml:space="preserve">+213 550 12 34 56</w:t>
            </w:r>
          </w:p>
        </w:tc>
        <w:tc>
          <w:tcPr/>
          <w:p>
            <w:pPr>
              <w:pStyle w:val="Compact"/>
              <w:jc w:val="left"/>
            </w:pPr>
            <w:r>
              <w:rPr>
                <w:bCs/>
                <w:b/>
              </w:rPr>
              <w:t xml:space="preserve">Email:</w:t>
            </w:r>
            <w:r>
              <w:t xml:space="preserve"> </w:t>
            </w:r>
            <w:r>
              <w:t xml:space="preserve">dr.kaci.ophthalmology@gmail.com</w:t>
            </w:r>
          </w:p>
        </w:tc>
      </w:tr>
      <w:tr>
        <w:tc>
          <w:tcPr/>
          <w:p>
            <w:pPr>
              <w:pStyle w:val="Compact"/>
              <w:jc w:val="left"/>
            </w:pPr>
            <w:r>
              <w:rPr>
                <w:bCs/>
                <w:b/>
              </w:rPr>
              <w:t xml:space="preserve">Tax ID (NIF):</w:t>
            </w:r>
            <w:r>
              <w:t xml:space="preserve"> </w:t>
            </w:r>
            <w:r>
              <w:t xml:space="preserve">000987654321098</w:t>
            </w:r>
          </w:p>
        </w:tc>
        <w:tc>
          <w:tcPr/>
          <w:p>
            <w:pPr>
              <w:pStyle w:val="Compact"/>
              <w:jc w:val="left"/>
            </w:pPr>
            <w:r>
              <w:rPr>
                <w:bCs/>
                <w:b/>
              </w:rPr>
              <w:t xml:space="preserve">Bank:</w:t>
            </w:r>
            <w:r>
              <w:t xml:space="preserve"> </w:t>
            </w:r>
            <w:r>
              <w:t xml:space="preserve">BNA, Agence Algiers Centre — RIB: 007 00123 4567890123 45</w:t>
            </w:r>
          </w:p>
        </w:tc>
      </w:tr>
    </w:tbl>
    <w:p>
      <w:pPr>
        <w:pStyle w:val="BodyText"/>
      </w:pPr>
      <w:r>
        <w:t xml:space="preserve">3. Line Items &amp; Scope of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c>
          <w:tcPr/>
          <w:p>
            <w:pPr>
              <w:pStyle w:val="Compact"/>
              <w:jc w:val="left"/>
            </w:pPr>
            <w:r>
              <w:t xml:space="preserve">Delivery / Service Date</w:t>
            </w:r>
          </w:p>
        </w:tc>
      </w:tr>
      <w:tr>
        <w:tc>
          <w:tcPr/>
          <w:p>
            <w:pPr>
              <w:pStyle w:val="Compact"/>
              <w:jc w:val="left"/>
            </w:pPr>
            <w:r>
              <w:t xml:space="preserve">01</w:t>
            </w:r>
          </w:p>
        </w:tc>
        <w:tc>
          <w:tcPr/>
          <w:p>
            <w:pPr>
              <w:pStyle w:val="Compact"/>
              <w:jc w:val="left"/>
            </w:pPr>
            <w:r>
              <w:t xml:space="preserve">Comprehensive Ophthalmologist consultation and diagnostic examination package (visual acuity, intraocular pressure, funduscopy, OCT scan) for 200 patients referred by CHU Algiers</w:t>
            </w:r>
          </w:p>
        </w:tc>
        <w:tc>
          <w:tcPr/>
          <w:p>
            <w:pPr>
              <w:pStyle w:val="Compact"/>
              <w:jc w:val="left"/>
            </w:pPr>
            <w:r>
              <w:t xml:space="preserve">200</w:t>
            </w:r>
          </w:p>
        </w:tc>
        <w:tc>
          <w:tcPr/>
          <w:p>
            <w:pPr>
              <w:pStyle w:val="Compact"/>
              <w:jc w:val="left"/>
            </w:pPr>
            <w:r>
              <w:t xml:space="preserve">4,500.00</w:t>
            </w:r>
          </w:p>
        </w:tc>
        <w:tc>
          <w:tcPr/>
          <w:p>
            <w:pPr>
              <w:pStyle w:val="Compact"/>
              <w:jc w:val="left"/>
            </w:pPr>
            <w:r>
              <w:t xml:space="preserve">900,000.00</w:t>
            </w:r>
          </w:p>
        </w:tc>
        <w:tc>
          <w:tcPr/>
          <w:p>
            <w:pPr>
              <w:pStyle w:val="Compact"/>
              <w:jc w:val="left"/>
            </w:pPr>
            <w:r>
              <w:t xml:space="preserve">01 Jul – 30 Jul 2025</w:t>
            </w:r>
          </w:p>
        </w:tc>
      </w:tr>
      <w:tr>
        <w:tc>
          <w:tcPr/>
          <w:p>
            <w:pPr>
              <w:pStyle w:val="Compact"/>
              <w:jc w:val="left"/>
            </w:pPr>
            <w:r>
              <w:t xml:space="preserve">02</w:t>
            </w:r>
          </w:p>
        </w:tc>
        <w:tc>
          <w:tcPr/>
          <w:p>
            <w:pPr>
              <w:pStyle w:val="Compact"/>
              <w:jc w:val="left"/>
            </w:pPr>
            <w:r>
              <w:t xml:space="preserve">Phacoemulsification cataract surgery with intraocular lens (IOL) implantation, performed by the Ophthalmologist at the Algiers private surgical suite, including pre-operative and post-operative follow-up visits</w:t>
            </w:r>
          </w:p>
        </w:tc>
        <w:tc>
          <w:tcPr/>
          <w:p>
            <w:pPr>
              <w:pStyle w:val="Compact"/>
              <w:jc w:val="left"/>
            </w:pPr>
            <w:r>
              <w:t xml:space="preserve">45</w:t>
            </w:r>
          </w:p>
        </w:tc>
        <w:tc>
          <w:tcPr/>
          <w:p>
            <w:pPr>
              <w:pStyle w:val="Compact"/>
              <w:jc w:val="left"/>
            </w:pPr>
            <w:r>
              <w:t xml:space="preserve">85,000.00</w:t>
            </w:r>
          </w:p>
        </w:tc>
        <w:tc>
          <w:tcPr/>
          <w:p>
            <w:pPr>
              <w:pStyle w:val="Compact"/>
              <w:jc w:val="left"/>
            </w:pPr>
            <w:r>
              <w:t xml:space="preserve">3,825,000.00</w:t>
            </w:r>
          </w:p>
        </w:tc>
        <w:tc>
          <w:tcPr/>
          <w:p>
            <w:pPr>
              <w:pStyle w:val="Compact"/>
              <w:jc w:val="left"/>
            </w:pPr>
            <w:r>
              <w:t xml:space="preserve">05 Jul – 28 Jul 2025</w:t>
            </w:r>
          </w:p>
        </w:tc>
      </w:tr>
      <w:tr>
        <w:tc>
          <w:tcPr/>
          <w:p>
            <w:pPr>
              <w:pStyle w:val="Compact"/>
              <w:jc w:val="left"/>
            </w:pPr>
            <w:r>
              <w:t xml:space="preserve">03</w:t>
            </w:r>
          </w:p>
        </w:tc>
        <w:tc>
          <w:tcPr/>
          <w:p>
            <w:pPr>
              <w:pStyle w:val="Compact"/>
              <w:jc w:val="left"/>
            </w:pPr>
            <w:r>
              <w:t xml:space="preserve">Supply of premium multifocal intraocular lenses (IOLs), model: Tecnis Symfony, CE-marked, sterile, single-use, manufactured in EU, delivered to the Ophthalmologist's clinic in Algiers</w:t>
            </w:r>
          </w:p>
        </w:tc>
        <w:tc>
          <w:tcPr/>
          <w:p>
            <w:pPr>
              <w:pStyle w:val="Compact"/>
              <w:jc w:val="left"/>
            </w:pPr>
            <w:r>
              <w:t xml:space="preserve">45</w:t>
            </w:r>
          </w:p>
        </w:tc>
        <w:tc>
          <w:tcPr/>
          <w:p>
            <w:pPr>
              <w:pStyle w:val="Compact"/>
              <w:jc w:val="left"/>
            </w:pPr>
            <w:r>
              <w:t xml:space="preserve">32,000.00</w:t>
            </w:r>
          </w:p>
        </w:tc>
        <w:tc>
          <w:tcPr/>
          <w:p>
            <w:pPr>
              <w:pStyle w:val="Compact"/>
              <w:jc w:val="left"/>
            </w:pPr>
            <w:r>
              <w:t xml:space="preserve">1,440,000.00</w:t>
            </w:r>
          </w:p>
        </w:tc>
        <w:tc>
          <w:tcPr/>
          <w:p>
            <w:pPr>
              <w:pStyle w:val="Compact"/>
              <w:jc w:val="left"/>
            </w:pPr>
            <w:r>
              <w:t xml:space="preserve">01 Jul 2025</w:t>
            </w:r>
          </w:p>
        </w:tc>
      </w:tr>
      <w:tr>
        <w:tc>
          <w:tcPr/>
          <w:p>
            <w:pPr>
              <w:pStyle w:val="Compact"/>
              <w:jc w:val="left"/>
            </w:pPr>
            <w:r>
              <w:t xml:space="preserve">04</w:t>
            </w:r>
          </w:p>
        </w:tc>
        <w:tc>
          <w:tcPr/>
          <w:p>
            <w:pPr>
              <w:pStyle w:val="Compact"/>
              <w:jc w:val="left"/>
            </w:pPr>
            <w:r>
              <w:t xml:space="preserve">Supply of topical ophthalmic medications: antibiotic eye drops (Moxifloxacin 0.5%), corticosteroid drops (Dexamethasone 0.1%), and preservative-free artificial tears for post-surgical care</w:t>
            </w:r>
          </w:p>
        </w:tc>
        <w:tc>
          <w:tcPr/>
          <w:p>
            <w:pPr>
              <w:pStyle w:val="Compact"/>
              <w:jc w:val="left"/>
            </w:pPr>
            <w:r>
              <w:t xml:space="preserve">45 sets</w:t>
            </w:r>
          </w:p>
        </w:tc>
        <w:tc>
          <w:tcPr/>
          <w:p>
            <w:pPr>
              <w:pStyle w:val="Compact"/>
              <w:jc w:val="left"/>
            </w:pPr>
            <w:r>
              <w:t xml:space="preserve">3,200.00</w:t>
            </w:r>
          </w:p>
        </w:tc>
        <w:tc>
          <w:tcPr/>
          <w:p>
            <w:pPr>
              <w:pStyle w:val="Compact"/>
              <w:jc w:val="left"/>
            </w:pPr>
            <w:r>
              <w:t xml:space="preserve">144,000.00</w:t>
            </w:r>
          </w:p>
        </w:tc>
        <w:tc>
          <w:tcPr/>
          <w:p>
            <w:pPr>
              <w:pStyle w:val="Compact"/>
              <w:jc w:val="left"/>
            </w:pPr>
            <w:r>
              <w:t xml:space="preserve">01 Jul 2025</w:t>
            </w:r>
          </w:p>
        </w:tc>
      </w:tr>
      <w:tr>
        <w:tc>
          <w:tcPr/>
          <w:p>
            <w:pPr>
              <w:pStyle w:val="Compact"/>
              <w:jc w:val="left"/>
            </w:pPr>
            <w:r>
              <w:t xml:space="preserve">05</w:t>
            </w:r>
          </w:p>
        </w:tc>
        <w:tc>
          <w:tcPr/>
          <w:p>
            <w:pPr>
              <w:pStyle w:val="Compact"/>
              <w:jc w:val="left"/>
            </w:pPr>
            <w:r>
              <w:t xml:space="preserve">Retinal laser photocoagulation session (diabetic retinopathy management) performed by the Ophthalmologist, including pre-procedure dilated eye examination and one post-procedure review</w:t>
            </w:r>
          </w:p>
        </w:tc>
        <w:tc>
          <w:tcPr/>
          <w:p>
            <w:pPr>
              <w:pStyle w:val="Compact"/>
              <w:jc w:val="left"/>
            </w:pPr>
            <w:r>
              <w:t xml:space="preserve">30</w:t>
            </w:r>
          </w:p>
        </w:tc>
        <w:tc>
          <w:tcPr/>
          <w:p>
            <w:pPr>
              <w:pStyle w:val="Compact"/>
              <w:jc w:val="left"/>
            </w:pPr>
            <w:r>
              <w:t xml:space="preserve">28,000.00</w:t>
            </w:r>
          </w:p>
        </w:tc>
        <w:tc>
          <w:tcPr/>
          <w:p>
            <w:pPr>
              <w:pStyle w:val="Compact"/>
              <w:jc w:val="left"/>
            </w:pPr>
            <w:r>
              <w:t xml:space="preserve">840,000.00</w:t>
            </w:r>
          </w:p>
        </w:tc>
        <w:tc>
          <w:tcPr/>
          <w:p>
            <w:pPr>
              <w:pStyle w:val="Compact"/>
              <w:jc w:val="left"/>
            </w:pPr>
            <w:r>
              <w:t xml:space="preserve">10 Jul – 25 Jul 2025</w:t>
            </w:r>
          </w:p>
        </w:tc>
      </w:tr>
      <w:tr>
        <w:tc>
          <w:tcPr/>
          <w:p>
            <w:pPr>
              <w:pStyle w:val="Compact"/>
              <w:jc w:val="left"/>
            </w:pPr>
            <w:r>
              <w:t xml:space="preserve">06</w:t>
            </w:r>
          </w:p>
        </w:tc>
        <w:tc>
          <w:tcPr/>
          <w:p>
            <w:pPr>
              <w:pStyle w:val="Compact"/>
              <w:jc w:val="left"/>
            </w:pPr>
            <w:r>
              <w:t xml:space="preserve">Provision of a portable optical coherence tomography (OCT) device, model: Zeiss Cirrus HD-OCT, for temporary deployment at the Ophthalmologist's clinic in Algiers for a period of 60 days, including installation, calibration, and operator training</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c>
          <w:tcPr/>
          <w:p>
            <w:pPr>
              <w:pStyle w:val="Compact"/>
              <w:jc w:val="left"/>
            </w:pPr>
            <w:r>
              <w:t xml:space="preserve">01 Jul – 30 Aug 2025</w:t>
            </w:r>
          </w:p>
        </w:tc>
      </w:tr>
      <w:tr>
        <w:tc>
          <w:tcPr/>
          <w:p>
            <w:pPr>
              <w:pStyle w:val="Compact"/>
              <w:jc w:val="left"/>
            </w:pPr>
            <w:r>
              <w:t xml:space="preserve">07</w:t>
            </w:r>
          </w:p>
        </w:tc>
        <w:tc>
          <w:tcPr/>
          <w:p>
            <w:pPr>
              <w:pStyle w:val="Compact"/>
              <w:jc w:val="left"/>
            </w:pPr>
            <w:r>
              <w:t xml:space="preserve">Emergency Ophthalmologist on-call service (24/7 coverage) for the CHU Algiers ophthalmology ward, covering acute glaucoma, retinal detachment, and ocular trauma cases in the Algiers metropolitan area</w:t>
            </w:r>
          </w:p>
        </w:tc>
        <w:tc>
          <w:tcPr/>
          <w:p>
            <w:pPr>
              <w:pStyle w:val="Compact"/>
              <w:jc w:val="left"/>
            </w:pPr>
            <w:r>
              <w:t xml:space="preserve">60 days</w:t>
            </w:r>
          </w:p>
        </w:tc>
        <w:tc>
          <w:tcPr/>
          <w:p>
            <w:pPr>
              <w:pStyle w:val="Compact"/>
              <w:jc w:val="left"/>
            </w:pPr>
            <w:r>
              <w:t xml:space="preserve">15,000.00</w:t>
            </w:r>
          </w:p>
        </w:tc>
        <w:tc>
          <w:tcPr/>
          <w:p>
            <w:pPr>
              <w:pStyle w:val="Compact"/>
              <w:jc w:val="left"/>
            </w:pPr>
            <w:r>
              <w:t xml:space="preserve">900,000.00</w:t>
            </w:r>
          </w:p>
        </w:tc>
        <w:tc>
          <w:tcPr/>
          <w:p>
            <w:pPr>
              <w:pStyle w:val="Compact"/>
              <w:jc w:val="left"/>
            </w:pPr>
            <w:r>
              <w:t xml:space="preserve">01 Jul – 30 Aug 2025</w:t>
            </w:r>
          </w:p>
        </w:tc>
      </w:tr>
      <w:tr>
        <w:tc>
          <w:tcPr>
            <w:gridSpan w:val="4"/>
          </w:tcPr>
          <w:p>
            <w:pPr>
              <w:pStyle w:val="Compact"/>
              <w:jc w:val="right"/>
            </w:pPr>
            <w:r>
              <w:t xml:space="preserve">SUBTOTAL</w:t>
            </w:r>
          </w:p>
        </w:tc>
        <w:tc>
          <w:tcPr/>
          <w:p>
            <w:pPr>
              <w:pStyle w:val="Compact"/>
              <w:jc w:val="left"/>
            </w:pPr>
            <w:r>
              <w:t xml:space="preserve">9,349,000.00</w:t>
            </w:r>
          </w:p>
        </w:tc>
        <w:tc>
          <w:tcPr/>
          <w:p>
            <w:pPr>
              <w:pStyle w:val="Compact"/>
            </w:pPr>
          </w:p>
        </w:tc>
      </w:tr>
      <w:tr>
        <w:tc>
          <w:tcPr>
            <w:gridSpan w:val="4"/>
          </w:tcPr>
          <w:p>
            <w:pPr>
              <w:pStyle w:val="Compact"/>
              <w:jc w:val="right"/>
            </w:pPr>
            <w:r>
              <w:t xml:space="preserve">VAT (19% — Algerian Tax Code)</w:t>
            </w:r>
          </w:p>
        </w:tc>
        <w:tc>
          <w:tcPr/>
          <w:p>
            <w:pPr>
              <w:pStyle w:val="Compact"/>
              <w:jc w:val="left"/>
            </w:pPr>
            <w:r>
              <w:t xml:space="preserve">1,776,310.00</w:t>
            </w:r>
          </w:p>
        </w:tc>
        <w:tc>
          <w:tcPr/>
          <w:p>
            <w:pPr>
              <w:pStyle w:val="Compact"/>
            </w:pPr>
          </w:p>
        </w:tc>
      </w:tr>
      <w:tr>
        <w:tc>
          <w:tcPr>
            <w:gridSpan w:val="4"/>
          </w:tcPr>
          <w:p>
            <w:pPr>
              <w:pStyle w:val="Compact"/>
              <w:jc w:val="right"/>
            </w:pPr>
            <w:r>
              <w:t xml:space="preserve">GRAND TOTAL (DZD)</w:t>
            </w:r>
          </w:p>
        </w:tc>
        <w:tc>
          <w:tcPr/>
          <w:p>
            <w:pPr>
              <w:pStyle w:val="Compact"/>
              <w:jc w:val="left"/>
            </w:pPr>
            <w:r>
              <w:t xml:space="preserve">11,125,310.00</w:t>
            </w:r>
          </w:p>
        </w:tc>
        <w:tc>
          <w:tcPr/>
          <w:p>
            <w:pPr>
              <w:pStyle w:val="Compact"/>
            </w:pPr>
          </w:p>
        </w:tc>
      </w:tr>
    </w:tbl>
    <w:p>
      <w:pPr>
        <w:pStyle w:val="BodyText"/>
      </w:pPr>
      <w:r>
        <w:t xml:space="preserve">4. Terms and Conditions</w:t>
      </w:r>
    </w:p>
    <w:p>
      <w:pPr>
        <w:pStyle w:val="BodyText"/>
      </w:pPr>
      <w:r>
        <w:rPr>
          <w:bCs/>
          <w:b/>
        </w:rPr>
        <w:t xml:space="preserve">4.1</w:t>
      </w:r>
      <w:r>
        <w:t xml:space="preserve"> </w:t>
      </w:r>
      <w:r>
        <w:t xml:space="preserve">This Purchase Order is issued in accordance with the Algerian Public Procurement Code (Code des Marchés Publics) and applicable regulations of the Wilaya of Algiers. All services and goods procured under this Purchase Order shall comply with the standards set by the Algerian Ministry of Health.</w:t>
      </w:r>
    </w:p>
    <w:p>
      <w:pPr>
        <w:pStyle w:val="BodyText"/>
      </w:pPr>
      <w:r>
        <w:rPr>
          <w:bCs/>
          <w:b/>
        </w:rPr>
        <w:t xml:space="preserve">4.2</w:t>
      </w:r>
      <w:r>
        <w:t xml:space="preserve"> </w:t>
      </w:r>
      <w:r>
        <w:t xml:space="preserve">The Ophthalmologist (Dr. Yacine Kaci) warrants that all medical services rendered under this Purchase Order shall be performed in full compliance with the ethical and clinical guidelines established by the Ordre des Médecins d'Algérie and the Algerian National Health Authority (ANS).</w:t>
      </w:r>
    </w:p>
    <w:p>
      <w:pPr>
        <w:pStyle w:val="BodyText"/>
      </w:pPr>
      <w:r>
        <w:rPr>
          <w:bCs/>
          <w:b/>
        </w:rPr>
        <w:t xml:space="preserve">4.3</w:t>
      </w:r>
      <w:r>
        <w:t xml:space="preserve"> </w:t>
      </w:r>
      <w:r>
        <w:t xml:space="preserve">Payment shall be made within 30 (thirty) calendar days from the date of receipt of a valid tax invoice (facture) issued in the name of CHU Algiers, Algiers, Algeria. Payment shall be processed via bank transfer to the RIB specified in Section 2. All amounts are denominated in Algerian Dinar (DZD).</w:t>
      </w:r>
    </w:p>
    <w:p>
      <w:pPr>
        <w:pStyle w:val="BodyText"/>
      </w:pPr>
      <w:r>
        <w:rPr>
          <w:bCs/>
          <w:b/>
        </w:rPr>
        <w:t xml:space="preserve">4.4</w:t>
      </w:r>
      <w:r>
        <w:t xml:space="preserve"> </w:t>
      </w:r>
      <w:r>
        <w:t xml:space="preserve">The Ophthalmologist shall maintain valid professional medical insurance and malpractice liability coverage throughout the duration of this Purchase Order. Proof of such coverage shall be provided upon request by the purchasing entity.</w:t>
      </w:r>
    </w:p>
    <w:p>
      <w:pPr>
        <w:pStyle w:val="BodyText"/>
      </w:pPr>
      <w:r>
        <w:rPr>
          <w:bCs/>
          <w:b/>
        </w:rPr>
        <w:t xml:space="preserve">4.5</w:t>
      </w:r>
      <w:r>
        <w:t xml:space="preserve"> </w:t>
      </w:r>
      <w:r>
        <w:t xml:space="preserve">All medical equipment and pharmaceutical products delivered under this Purchase Order must bear valid CE or equivalent certification, a valid Algerian import license where applicable, and a minimum shelf life of 18 months at the time of delivery to the clinic in Algiers.</w:t>
      </w:r>
    </w:p>
    <w:p>
      <w:pPr>
        <w:pStyle w:val="BodyText"/>
      </w:pPr>
      <w:r>
        <w:rPr>
          <w:bCs/>
          <w:b/>
        </w:rPr>
        <w:t xml:space="preserve">4.6</w:t>
      </w:r>
      <w:r>
        <w:t xml:space="preserve"> </w:t>
      </w:r>
      <w:r>
        <w:t xml:space="preserve">The Ophthalmologist shall submit a detailed clinical report for each patient treated under this Purchase Order within 7 (seven) working days of the procedure or consultation. Reports shall be submitted in both Arabic and French to the Ophthalmology Department of CHU Algiers.</w:t>
      </w:r>
    </w:p>
    <w:p>
      <w:pPr>
        <w:pStyle w:val="BodyText"/>
      </w:pPr>
      <w:r>
        <w:rPr>
          <w:bCs/>
          <w:b/>
        </w:rPr>
        <w:t xml:space="preserve">4.7</w:t>
      </w:r>
      <w:r>
        <w:t xml:space="preserve"> </w:t>
      </w:r>
      <w:r>
        <w:t xml:space="preserve">In the event of non-compliance, defective service delivery, or failure to meet the agreed timelines, the purchasing entity reserves the right to withhold payment, request corrective action, or terminate this Purchase Order with 15 (fifteen) days' written notice.</w:t>
      </w:r>
    </w:p>
    <w:p>
      <w:pPr>
        <w:pStyle w:val="BodyText"/>
      </w:pPr>
      <w:r>
        <w:rPr>
          <w:bCs/>
          <w:b/>
        </w:rPr>
        <w:t xml:space="preserve">4.8</w:t>
      </w:r>
      <w:r>
        <w:t xml:space="preserve"> </w:t>
      </w:r>
      <w:r>
        <w:t xml:space="preserve">This Purchase Order is governed by the laws of the Algerian Republic. Any disputes arising from this Purchase Order shall be resolved through the competent courts of Algiers, Algeria.</w:t>
      </w:r>
    </w:p>
    <w:p>
      <w:pPr>
        <w:pStyle w:val="BodyText"/>
      </w:pPr>
      <w:r>
        <w:t xml:space="preserve">5. Acceptance &amp; Authorization</w:t>
      </w:r>
    </w:p>
    <w:p>
      <w:pPr>
        <w:pStyle w:val="BodyText"/>
      </w:pPr>
      <w:r>
        <w:t xml:space="preserve">Dr. Amine Benali</w:t>
      </w:r>
    </w:p>
    <w:p>
      <w:pPr>
        <w:pStyle w:val="BodyText"/>
      </w:pPr>
      <w:r>
        <w:t xml:space="preserve">Head of Ophthalmology, CHU Algiers</w:t>
      </w:r>
    </w:p>
    <w:p>
      <w:pPr>
        <w:pStyle w:val="BodyText"/>
      </w:pPr>
      <w:r>
        <w:t xml:space="preserve">Authorized Signatory — Purchasing Entity</w:t>
      </w:r>
    </w:p>
    <w:p>
      <w:pPr>
        <w:pStyle w:val="BodyText"/>
      </w:pPr>
      <w:r>
        <w:t xml:space="preserve">Date: _______________</w:t>
      </w:r>
    </w:p>
    <w:p>
      <w:pPr>
        <w:pStyle w:val="BodyText"/>
      </w:pPr>
      <w:r>
        <w:t xml:space="preserve">Dr. Yacine Kaci</w:t>
      </w:r>
    </w:p>
    <w:p>
      <w:pPr>
        <w:pStyle w:val="BodyText"/>
      </w:pPr>
      <w:r>
        <w:t xml:space="preserve">Certified Ophthalmologist — Service Provider</w:t>
      </w:r>
    </w:p>
    <w:p>
      <w:pPr>
        <w:pStyle w:val="BodyText"/>
      </w:pPr>
      <w:r>
        <w:t xml:space="preserve">License No. ORD-OPH-2021-0892</w:t>
      </w:r>
    </w:p>
    <w:p>
      <w:pPr>
        <w:pStyle w:val="BodyText"/>
      </w:pPr>
      <w:r>
        <w:t xml:space="preserve">Date: _______________</w:t>
      </w:r>
    </w:p>
    <w:p>
      <w:pPr>
        <w:pStyle w:val="BodyText"/>
      </w:pPr>
      <w:r>
        <w:rPr>
          <w:bCs/>
          <w:b/>
        </w:rPr>
        <w:t xml:space="preserve">Important Notice:</w:t>
      </w:r>
      <w:r>
        <w:t xml:space="preserve"> </w:t>
      </w:r>
      <w:r>
        <w:t xml:space="preserve">This Purchase Order is a binding procurement document issued by the Centre Hospitalier Universitaire de Algiers for the engagement of Ophthalmologist services and related medical supplies within the Wilaya of Algiers, Algeria. All parties acknowledge that this Purchase Order constitutes a formal contractual agreement under Algerian law. The Ophthalmologist named herein is solely responsible for the clinical quality and safety of all procedures performed. This document must be retained for a minimum of 10 (ten) years in accordance with Algerian medical and financial record-keeping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Algeria Algiers</dc:title>
  <dc:creator/>
  <dc:language>en</dc:language>
  <cp:keywords/>
  <dcterms:created xsi:type="dcterms:W3CDTF">2026-10-10T03:10:18Z</dcterms:created>
  <dcterms:modified xsi:type="dcterms:W3CDTF">2026-10-10T03:10:18Z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