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purchase-order"/>
    <w:p>
      <w:pPr>
        <w:pStyle w:val="Heading1"/>
      </w:pPr>
      <w:r>
        <w:t xml:space="preserve">PURCHASE ORDER</w:t>
      </w:r>
    </w:p>
    <w:p>
      <w:pPr>
        <w:pStyle w:val="FirstParagraph"/>
      </w:pPr>
      <w:r>
        <w:t xml:space="preserve">Ophthalmologist Professional Services &amp; Clinical Equipment Procurement</w:t>
      </w:r>
    </w:p>
    <w:p>
      <w:pPr>
        <w:pStyle w:val="BodyText"/>
      </w:pPr>
      <w:r>
        <w:t xml:space="preserve">Guangzhou, China | 广州市, 广东省</w:t>
      </w:r>
    </w:p>
    <w:bookmarkEnd w:id="20"/>
    <w:p>
      <w:pPr>
        <w:pStyle w:val="BodyText"/>
      </w:pPr>
      <w:r>
        <w:rPr>
          <w:bCs/>
          <w:b/>
        </w:rPr>
        <w:t xml:space="preserve">Purchase Order No.:</w:t>
      </w:r>
      <w:r>
        <w:t xml:space="preserve"> </w:t>
      </w:r>
      <w:r>
        <w:t xml:space="preserve">PO-GZ-OPH-2025-00472</w:t>
      </w:r>
    </w:p>
    <w:p>
      <w:pPr>
        <w:pStyle w:val="BodyText"/>
      </w:pPr>
      <w:r>
        <w:rPr>
          <w:bCs/>
          <w:b/>
        </w:rPr>
        <w:t xml:space="preserve">Date of Issue:</w:t>
      </w:r>
      <w:r>
        <w:t xml:space="preserve"> </w:t>
      </w:r>
      <w:r>
        <w:t xml:space="preserve">June 15, 2025</w:t>
      </w:r>
    </w:p>
    <w:p>
      <w:pPr>
        <w:pStyle w:val="BodyText"/>
      </w:pPr>
      <w:r>
        <w:rPr>
          <w:bCs/>
          <w:b/>
        </w:rPr>
        <w:t xml:space="preserve">Required Delivery Date:</w:t>
      </w:r>
      <w:r>
        <w:t xml:space="preserve"> </w:t>
      </w:r>
      <w:r>
        <w:t xml:space="preserve">July 20, 2025</w:t>
      </w:r>
    </w:p>
    <w:p>
      <w:pPr>
        <w:pStyle w:val="BodyText"/>
      </w:pPr>
      <w:r>
        <w:rPr>
          <w:bCs/>
          <w:b/>
        </w:rPr>
        <w:t xml:space="preserve">Status:</w:t>
      </w:r>
      <w:r>
        <w:t xml:space="preserve"> </w:t>
      </w:r>
      <w:r>
        <w:t xml:space="preserve">APPROVED</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Guangzhou Vision Care Medical Center Co., Ltd.</w:t>
            </w:r>
          </w:p>
        </w:tc>
        <w:tc>
          <w:tcPr/>
          <w:p>
            <w:pPr>
              <w:pStyle w:val="Compact"/>
              <w:jc w:val="left"/>
            </w:pPr>
            <w:r>
              <w:rPr>
                <w:bCs/>
                <w:b/>
              </w:rPr>
              <w:t xml:space="preserve">Address:</w:t>
            </w:r>
            <w:r>
              <w:t xml:space="preserve"> </w:t>
            </w:r>
            <w:r>
              <w:t xml:space="preserve">No. 88 Tianhe Road, Tianhe District, Guangzhou, Guangdong Province, China 510630</w:t>
            </w:r>
          </w:p>
        </w:tc>
      </w:tr>
      <w:tr>
        <w:tc>
          <w:tcPr/>
          <w:p>
            <w:pPr>
              <w:pStyle w:val="Compact"/>
              <w:jc w:val="left"/>
            </w:pPr>
            <w:r>
              <w:rPr>
                <w:bCs/>
                <w:b/>
              </w:rPr>
              <w:t xml:space="preserve">Contact Person:</w:t>
            </w:r>
            <w:r>
              <w:t xml:space="preserve"> </w:t>
            </w:r>
            <w:r>
              <w:t xml:space="preserve">Dr. Liang Wei, Chief of Ophthalmology</w:t>
            </w:r>
          </w:p>
        </w:tc>
        <w:tc>
          <w:tcPr/>
          <w:p>
            <w:pPr>
              <w:pStyle w:val="Compact"/>
              <w:jc w:val="left"/>
            </w:pPr>
            <w:r>
              <w:rPr>
                <w:bCs/>
                <w:b/>
              </w:rPr>
              <w:t xml:space="preserve">Phone:</w:t>
            </w:r>
            <w:r>
              <w:t xml:space="preserve"> </w:t>
            </w:r>
            <w:r>
              <w:t xml:space="preserve">+86-20-8876-5432</w:t>
            </w:r>
          </w:p>
        </w:tc>
      </w:tr>
      <w:tr>
        <w:tc>
          <w:tcPr/>
          <w:p>
            <w:pPr>
              <w:pStyle w:val="Compact"/>
              <w:jc w:val="left"/>
            </w:pPr>
            <w:r>
              <w:rPr>
                <w:bCs/>
                <w:b/>
              </w:rPr>
              <w:t xml:space="preserve">Email:</w:t>
            </w:r>
            <w:r>
              <w:t xml:space="preserve"> </w:t>
            </w:r>
            <w:r>
              <w:t xml:space="preserve">procurement@gzvisioncare.cn</w:t>
            </w:r>
          </w:p>
        </w:tc>
        <w:tc>
          <w:tcPr/>
          <w:p>
            <w:pPr>
              <w:pStyle w:val="Compact"/>
              <w:jc w:val="left"/>
            </w:pPr>
            <w:r>
              <w:rPr>
                <w:bCs/>
                <w:b/>
              </w:rPr>
              <w:t xml:space="preserve">Tax ID (USCC):</w:t>
            </w:r>
            <w:r>
              <w:t xml:space="preserve"> </w:t>
            </w:r>
            <w:r>
              <w:t xml:space="preserve">91440101MA5C8X2K7P</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Guangzhou Ophthalmologist Professional Services Group</w:t>
            </w:r>
          </w:p>
        </w:tc>
        <w:tc>
          <w:tcPr/>
          <w:p>
            <w:pPr>
              <w:pStyle w:val="Compact"/>
              <w:jc w:val="left"/>
            </w:pPr>
            <w:r>
              <w:rPr>
                <w:bCs/>
                <w:b/>
              </w:rPr>
              <w:t xml:space="preserve">Address:</w:t>
            </w:r>
            <w:r>
              <w:t xml:space="preserve"> </w:t>
            </w:r>
            <w:r>
              <w:t xml:space="preserve">Building 12, Yuancun Innovation Park, Yuexiu District, Guangzhou, Guangdong Province, China 510030</w:t>
            </w:r>
          </w:p>
        </w:tc>
      </w:tr>
      <w:tr>
        <w:tc>
          <w:tcPr/>
          <w:p>
            <w:pPr>
              <w:pStyle w:val="Compact"/>
              <w:jc w:val="left"/>
            </w:pPr>
            <w:r>
              <w:rPr>
                <w:bCs/>
                <w:b/>
              </w:rPr>
              <w:t xml:space="preserve">Contact Person:</w:t>
            </w:r>
            <w:r>
              <w:t xml:space="preserve"> </w:t>
            </w:r>
            <w:r>
              <w:t xml:space="preserve">Ms. Chen Xiaomei, Procurement Director</w:t>
            </w:r>
          </w:p>
        </w:tc>
        <w:tc>
          <w:tcPr/>
          <w:p>
            <w:pPr>
              <w:pStyle w:val="Compact"/>
              <w:jc w:val="left"/>
            </w:pPr>
            <w:r>
              <w:rPr>
                <w:bCs/>
                <w:b/>
              </w:rPr>
              <w:t xml:space="preserve">Phone:</w:t>
            </w:r>
            <w:r>
              <w:t xml:space="preserve"> </w:t>
            </w:r>
            <w:r>
              <w:t xml:space="preserve">+86-20-3345-6789</w:t>
            </w:r>
          </w:p>
        </w:tc>
      </w:tr>
      <w:tr>
        <w:tc>
          <w:tcPr/>
          <w:p>
            <w:pPr>
              <w:pStyle w:val="Compact"/>
              <w:jc w:val="left"/>
            </w:pPr>
            <w:r>
              <w:rPr>
                <w:bCs/>
                <w:b/>
              </w:rPr>
              <w:t xml:space="preserve">Email:</w:t>
            </w:r>
            <w:r>
              <w:t xml:space="preserve"> </w:t>
            </w:r>
            <w:r>
              <w:t xml:space="preserve">sales@gzophthalmologist.com.cn</w:t>
            </w:r>
          </w:p>
        </w:tc>
        <w:tc>
          <w:tcPr/>
          <w:p>
            <w:pPr>
              <w:pStyle w:val="Compact"/>
              <w:jc w:val="left"/>
            </w:pPr>
            <w:r>
              <w:rPr>
                <w:bCs/>
                <w:b/>
              </w:rPr>
              <w:t xml:space="preserve">Tax ID (USCC):</w:t>
            </w:r>
            <w:r>
              <w:t xml:space="preserve"> </w:t>
            </w:r>
            <w:r>
              <w:t xml:space="preserve">91440104MA5D3T9R2L</w:t>
            </w:r>
          </w:p>
        </w:tc>
      </w:tr>
    </w:tbl>
    <w:p>
      <w:pPr>
        <w:pStyle w:val="BodyText"/>
      </w:pPr>
      <w:r>
        <w:t xml:space="preserve">3. Scope of Purchase Order</w:t>
      </w:r>
    </w:p>
    <w:p>
      <w:pPr>
        <w:pStyle w:val="BodyText"/>
      </w:pPr>
      <w:r>
        <w:t xml:space="preserve">This Purchase Order is issued by Guangzhou Vision Care Medical Center Co., Ltd. to procure the professional services of a certified Ophthalmologist, along with associated clinical diagnostic equipment and consumables, for deployment at our facility in China Guangzhou. The Ophthalmologist engaged under this Purchase Order shall provide comprehensive ophthalmic care, including but not limited to cataract surgery, retinal diagnostics, laser refractive procedures, and routine eye examinations for patients in the Guangzhou metropolitan area. All services rendered under this Purchase Order must comply with the National Health Commission of the People's Republic of China regulations and the Guangdong Provincial Medical Practice Standards.</w:t>
      </w:r>
    </w:p>
    <w:p>
      <w:pPr>
        <w:pStyle w:val="BodyText"/>
      </w:pPr>
      <w:r>
        <w:t xml:space="preserve">4. Itemized Purchase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001</w:t>
            </w:r>
          </w:p>
        </w:tc>
        <w:tc>
          <w:tcPr/>
          <w:p>
            <w:pPr>
              <w:pStyle w:val="Compact"/>
              <w:jc w:val="left"/>
            </w:pPr>
            <w:r>
              <w:t xml:space="preserve">Senior Ophthalmologist – Full-Time Clinical Services (12-month contract, 40 hrs/week, including surgical procedures and patient consultations in China Guangzhou)</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480,000.00</w:t>
            </w:r>
          </w:p>
        </w:tc>
        <w:tc>
          <w:tcPr/>
          <w:p>
            <w:pPr>
              <w:pStyle w:val="Compact"/>
              <w:jc w:val="left"/>
            </w:pPr>
            <w:r>
              <w:t xml:space="preserve">480,000.00</w:t>
            </w:r>
          </w:p>
        </w:tc>
      </w:tr>
      <w:tr>
        <w:tc>
          <w:tcPr/>
          <w:p>
            <w:pPr>
              <w:pStyle w:val="Compact"/>
              <w:jc w:val="left"/>
            </w:pPr>
            <w:r>
              <w:t xml:space="preserve">002</w:t>
            </w:r>
          </w:p>
        </w:tc>
        <w:tc>
          <w:tcPr/>
          <w:p>
            <w:pPr>
              <w:pStyle w:val="Compact"/>
              <w:jc w:val="left"/>
            </w:pPr>
            <w:r>
              <w:t xml:space="preserve">Ophthalmologist Assistant – Part-Time Support (6-month contract, 20 hrs/week, assisting the Ophthalmologist in diagnostic and surgical workflows)</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003</w:t>
            </w:r>
          </w:p>
        </w:tc>
        <w:tc>
          <w:tcPr/>
          <w:p>
            <w:pPr>
              <w:pStyle w:val="Compact"/>
              <w:jc w:val="left"/>
            </w:pPr>
            <w:r>
              <w:t xml:space="preserve">Optical Coherence Tomography (OCT) Scanner – Model: Zeiss Cirrus HD-OCT, calibrated for Ophthalmologist use in China Guangzhou clinic</w:t>
            </w:r>
          </w:p>
        </w:tc>
        <w:tc>
          <w:tcPr/>
          <w:p>
            <w:pPr>
              <w:pStyle w:val="Compact"/>
              <w:jc w:val="left"/>
            </w:pPr>
            <w:r>
              <w:t xml:space="preserve">1</w:t>
            </w:r>
          </w:p>
        </w:tc>
        <w:tc>
          <w:tcPr/>
          <w:p>
            <w:pPr>
              <w:pStyle w:val="Compact"/>
              <w:jc w:val="left"/>
            </w:pPr>
            <w:r>
              <w:t xml:space="preserve">Unit</w:t>
            </w:r>
          </w:p>
        </w:tc>
        <w:tc>
          <w:tcPr/>
          <w:p>
            <w:pPr>
              <w:pStyle w:val="Compact"/>
              <w:jc w:val="left"/>
            </w:pPr>
            <w:r>
              <w:t xml:space="preserve">650,000.00</w:t>
            </w:r>
          </w:p>
        </w:tc>
        <w:tc>
          <w:tcPr/>
          <w:p>
            <w:pPr>
              <w:pStyle w:val="Compact"/>
              <w:jc w:val="left"/>
            </w:pPr>
            <w:r>
              <w:t xml:space="preserve">650,000.00</w:t>
            </w:r>
          </w:p>
        </w:tc>
      </w:tr>
      <w:tr>
        <w:tc>
          <w:tcPr/>
          <w:p>
            <w:pPr>
              <w:pStyle w:val="Compact"/>
              <w:jc w:val="left"/>
            </w:pPr>
            <w:r>
              <w:t xml:space="preserve">004</w:t>
            </w:r>
          </w:p>
        </w:tc>
        <w:tc>
          <w:tcPr/>
          <w:p>
            <w:pPr>
              <w:pStyle w:val="Compact"/>
              <w:jc w:val="left"/>
            </w:pPr>
            <w:r>
              <w:t xml:space="preserve">Phacoemulsification Cataract Surgery System – Complete surgical kit for the Ophthalmologist, including ultrasound probe, irrigation/aspiration handpiece, and phaco cartridge set</w:t>
            </w:r>
          </w:p>
        </w:tc>
        <w:tc>
          <w:tcPr/>
          <w:p>
            <w:pPr>
              <w:pStyle w:val="Compact"/>
              <w:jc w:val="left"/>
            </w:pPr>
            <w:r>
              <w:t xml:space="preserve">1</w:t>
            </w:r>
          </w:p>
        </w:tc>
        <w:tc>
          <w:tcPr/>
          <w:p>
            <w:pPr>
              <w:pStyle w:val="Compact"/>
              <w:jc w:val="left"/>
            </w:pPr>
            <w:r>
              <w:t xml:space="preserve">Set</w:t>
            </w:r>
          </w:p>
        </w:tc>
        <w:tc>
          <w:tcPr/>
          <w:p>
            <w:pPr>
              <w:pStyle w:val="Compact"/>
              <w:jc w:val="left"/>
            </w:pPr>
            <w:r>
              <w:t xml:space="preserve">380,000.00</w:t>
            </w:r>
          </w:p>
        </w:tc>
        <w:tc>
          <w:tcPr/>
          <w:p>
            <w:pPr>
              <w:pStyle w:val="Compact"/>
              <w:jc w:val="left"/>
            </w:pPr>
            <w:r>
              <w:t xml:space="preserve">380,000.00</w:t>
            </w:r>
          </w:p>
        </w:tc>
      </w:tr>
      <w:tr>
        <w:tc>
          <w:tcPr/>
          <w:p>
            <w:pPr>
              <w:pStyle w:val="Compact"/>
              <w:jc w:val="left"/>
            </w:pPr>
            <w:r>
              <w:t xml:space="preserve">005</w:t>
            </w:r>
          </w:p>
        </w:tc>
        <w:tc>
          <w:tcPr/>
          <w:p>
            <w:pPr>
              <w:pStyle w:val="Compact"/>
              <w:jc w:val="left"/>
            </w:pPr>
            <w:r>
              <w:t xml:space="preserve">Slit Lamp Biomicroscope with Fundus Camera – For the Ophthalmologist's daily anterior and posterior segment examinations</w:t>
            </w:r>
          </w:p>
        </w:tc>
        <w:tc>
          <w:tcPr/>
          <w:p>
            <w:pPr>
              <w:pStyle w:val="Compact"/>
              <w:jc w:val="left"/>
            </w:pPr>
            <w:r>
              <w:t xml:space="preserve">2</w:t>
            </w:r>
          </w:p>
        </w:tc>
        <w:tc>
          <w:tcPr/>
          <w:p>
            <w:pPr>
              <w:pStyle w:val="Compact"/>
              <w:jc w:val="left"/>
            </w:pPr>
            <w:r>
              <w:t xml:space="preserve">Units</w:t>
            </w:r>
          </w:p>
        </w:tc>
        <w:tc>
          <w:tcPr/>
          <w:p>
            <w:pPr>
              <w:pStyle w:val="Compact"/>
              <w:jc w:val="left"/>
            </w:pPr>
            <w:r>
              <w:t xml:space="preserve">95,000.00</w:t>
            </w:r>
          </w:p>
        </w:tc>
        <w:tc>
          <w:tcPr/>
          <w:p>
            <w:pPr>
              <w:pStyle w:val="Compact"/>
              <w:jc w:val="left"/>
            </w:pPr>
            <w:r>
              <w:t xml:space="preserve">190,000.00</w:t>
            </w:r>
          </w:p>
        </w:tc>
      </w:tr>
      <w:tr>
        <w:tc>
          <w:tcPr/>
          <w:p>
            <w:pPr>
              <w:pStyle w:val="Compact"/>
              <w:jc w:val="left"/>
            </w:pPr>
            <w:r>
              <w:t xml:space="preserve">006</w:t>
            </w:r>
          </w:p>
        </w:tc>
        <w:tc>
          <w:tcPr/>
          <w:p>
            <w:pPr>
              <w:pStyle w:val="Compact"/>
              <w:jc w:val="left"/>
            </w:pPr>
            <w:r>
              <w:t xml:space="preserve">Intraocular Lens (IOL) Inventory – Premium multifocal and toric IOLs (annual supply for the Ophthalmologist's surgical caseload in China Guangzhou)</w:t>
            </w:r>
          </w:p>
        </w:tc>
        <w:tc>
          <w:tcPr/>
          <w:p>
            <w:pPr>
              <w:pStyle w:val="Compact"/>
              <w:jc w:val="left"/>
            </w:pPr>
            <w:r>
              <w:t xml:space="preserve">500</w:t>
            </w:r>
          </w:p>
        </w:tc>
        <w:tc>
          <w:tcPr/>
          <w:p>
            <w:pPr>
              <w:pStyle w:val="Compact"/>
              <w:jc w:val="left"/>
            </w:pPr>
            <w:r>
              <w:t xml:space="preserve">Units</w:t>
            </w:r>
          </w:p>
        </w:tc>
        <w:tc>
          <w:tcPr/>
          <w:p>
            <w:pPr>
              <w:pStyle w:val="Compact"/>
              <w:jc w:val="left"/>
            </w:pPr>
            <w:r>
              <w:t xml:space="preserve">1,200.00</w:t>
            </w:r>
          </w:p>
        </w:tc>
        <w:tc>
          <w:tcPr/>
          <w:p>
            <w:pPr>
              <w:pStyle w:val="Compact"/>
              <w:jc w:val="left"/>
            </w:pPr>
            <w:r>
              <w:t xml:space="preserve">600,000.00</w:t>
            </w:r>
          </w:p>
        </w:tc>
      </w:tr>
      <w:tr>
        <w:tc>
          <w:tcPr/>
          <w:p>
            <w:pPr>
              <w:pStyle w:val="Compact"/>
              <w:jc w:val="left"/>
            </w:pPr>
            <w:r>
              <w:t xml:space="preserve">007</w:t>
            </w:r>
          </w:p>
        </w:tc>
        <w:tc>
          <w:tcPr/>
          <w:p>
            <w:pPr>
              <w:pStyle w:val="Compact"/>
              <w:jc w:val="left"/>
            </w:pPr>
            <w:r>
              <w:t xml:space="preserve">Topical Anesthetic &amp; Post-Operative Medication Kit – For the Ophthalmologist's use during and after surgical procedures (annual supply)</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008</w:t>
            </w:r>
          </w:p>
        </w:tc>
        <w:tc>
          <w:tcPr/>
          <w:p>
            <w:pPr>
              <w:pStyle w:val="Compact"/>
              <w:jc w:val="left"/>
            </w:pPr>
            <w:r>
              <w:t xml:space="preserve">Continuing Medical Education &amp; Certification – Ophthalmologist professional development, including attendance at the Chinese Ophthalmological Society Annual Conference in Guangzhou</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28,000.00</w:t>
            </w:r>
          </w:p>
        </w:tc>
        <w:tc>
          <w:tcPr/>
          <w:p>
            <w:pPr>
              <w:pStyle w:val="Compact"/>
              <w:jc w:val="left"/>
            </w:pPr>
            <w:r>
              <w:t xml:space="preserve">28,000.00</w:t>
            </w:r>
          </w:p>
        </w:tc>
      </w:tr>
      <w:tr>
        <w:tc>
          <w:tcPr>
            <w:gridSpan w:val="5"/>
          </w:tcPr>
          <w:p>
            <w:pPr>
              <w:pStyle w:val="Compact"/>
              <w:jc w:val="right"/>
            </w:pPr>
            <w:r>
              <w:t xml:space="preserve">SUBTOTAL</w:t>
            </w:r>
          </w:p>
        </w:tc>
        <w:tc>
          <w:tcPr/>
          <w:p>
            <w:pPr>
              <w:pStyle w:val="Compact"/>
              <w:jc w:val="left"/>
            </w:pPr>
            <w:r>
              <w:t xml:space="preserve">2,493,000.00</w:t>
            </w:r>
          </w:p>
        </w:tc>
      </w:tr>
      <w:tr>
        <w:tc>
          <w:tcPr>
            <w:gridSpan w:val="5"/>
          </w:tcPr>
          <w:p>
            <w:pPr>
              <w:pStyle w:val="Compact"/>
              <w:jc w:val="right"/>
            </w:pPr>
            <w:r>
              <w:t xml:space="preserve">VAT (13% – Applicable to Equipment &amp; Consumables)</w:t>
            </w:r>
          </w:p>
        </w:tc>
        <w:tc>
          <w:tcPr/>
          <w:p>
            <w:pPr>
              <w:pStyle w:val="Compact"/>
              <w:jc w:val="left"/>
            </w:pPr>
            <w:r>
              <w:t xml:space="preserve">234,290.00</w:t>
            </w:r>
          </w:p>
        </w:tc>
      </w:tr>
      <w:tr>
        <w:tc>
          <w:tcPr>
            <w:gridSpan w:val="5"/>
          </w:tcPr>
          <w:p>
            <w:pPr>
              <w:pStyle w:val="Compact"/>
              <w:jc w:val="right"/>
            </w:pPr>
            <w:r>
              <w:t xml:space="preserve">GRAND TOTAL (CNY)</w:t>
            </w:r>
          </w:p>
        </w:tc>
        <w:tc>
          <w:tcPr/>
          <w:p>
            <w:pPr>
              <w:pStyle w:val="Compact"/>
              <w:jc w:val="left"/>
            </w:pPr>
            <w:r>
              <w:t xml:space="preserve">2,727,290.00</w:t>
            </w:r>
          </w:p>
        </w:tc>
      </w:tr>
    </w:tbl>
    <w:p>
      <w:pPr>
        <w:pStyle w:val="BodyText"/>
      </w:pPr>
      <w:r>
        <w:t xml:space="preserve">5. Payment Terms</w:t>
      </w:r>
    </w:p>
    <w:p>
      <w:pPr>
        <w:pStyle w:val="BodyText"/>
      </w:pPr>
      <w:r>
        <w:t xml:space="preserve">Payment for this Purchase Order shall be made in Renminbi (CNY) via bank transfer to the supplier's designated account in Guangzhou, China. The payment schedule is as follows: 40% advance payment upon execution of this Purchase Order; 40% upon delivery and installation of all equipment and commencement of the Ophthalmologist's service contract; and the remaining 20% upon successful completion of the 90-day performance review period. All payments are subject to the supplier providing valid VAT invoices (fapiao) in accordance with Chinese tax law.</w:t>
      </w:r>
    </w:p>
    <w:p>
      <w:pPr>
        <w:pStyle w:val="BodyText"/>
      </w:pPr>
      <w:r>
        <w:t xml:space="preserve">6. Terms and Conditions</w:t>
      </w:r>
    </w:p>
    <w:p>
      <w:pPr>
        <w:numPr>
          <w:ilvl w:val="0"/>
          <w:numId w:val="1001"/>
        </w:numPr>
        <w:pStyle w:val="Compact"/>
      </w:pPr>
      <w:r>
        <w:rPr>
          <w:bCs/>
          <w:b/>
        </w:rPr>
        <w:t xml:space="preserve">Compliance:</w:t>
      </w:r>
      <w:r>
        <w:t xml:space="preserve"> </w:t>
      </w:r>
      <w:r>
        <w:t xml:space="preserve">The Ophthalmologist engaged under this Purchase Order must hold a valid Medical Practicing License issued by the National Health Commission of the People's Republic of China and a subspecialty certification in Ophthalmology recognized by the Chinese Medical Association. All clinical activities must be conducted within the licensed scope of practice in China Guangzhou.</w:t>
      </w:r>
    </w:p>
    <w:p>
      <w:pPr>
        <w:numPr>
          <w:ilvl w:val="0"/>
          <w:numId w:val="1001"/>
        </w:numPr>
        <w:pStyle w:val="Compact"/>
      </w:pPr>
      <w:r>
        <w:rPr>
          <w:bCs/>
          <w:b/>
        </w:rPr>
        <w:t xml:space="preserve">Delivery &amp; Installation:</w:t>
      </w:r>
      <w:r>
        <w:t xml:space="preserve"> </w:t>
      </w:r>
      <w:r>
        <w:t xml:space="preserve">All equipment items listed in this Purchase Order shall be delivered to the Guangzhou Vision Care Medical Center facility within 30 calendar days of the Purchase Order issue date. Installation, calibration, and operator training for the Ophthalmologist and clinical staff shall be completed within 5 business days of delivery.</w:t>
      </w:r>
    </w:p>
    <w:p>
      <w:pPr>
        <w:numPr>
          <w:ilvl w:val="0"/>
          <w:numId w:val="1001"/>
        </w:numPr>
        <w:pStyle w:val="Compact"/>
      </w:pPr>
      <w:r>
        <w:rPr>
          <w:bCs/>
          <w:b/>
        </w:rPr>
        <w:t xml:space="preserve">Warranty:</w:t>
      </w:r>
      <w:r>
        <w:t xml:space="preserve"> </w:t>
      </w:r>
      <w:r>
        <w:t xml:space="preserve">All capital equipment (Items 003, 004, 005) carries a minimum 24-month manufacturer warranty. The supplier shall coordinate all warranty claims and provide on-site technical support in Guangzhou within 48 hours of a reported malfunction.</w:t>
      </w:r>
    </w:p>
    <w:p>
      <w:pPr>
        <w:numPr>
          <w:ilvl w:val="0"/>
          <w:numId w:val="1001"/>
        </w:numPr>
        <w:pStyle w:val="Compact"/>
      </w:pPr>
      <w:r>
        <w:rPr>
          <w:bCs/>
          <w:b/>
        </w:rPr>
        <w:t xml:space="preserve">Confidentiality:</w:t>
      </w:r>
      <w:r>
        <w:t xml:space="preserve"> </w:t>
      </w:r>
      <w:r>
        <w:t xml:space="preserve">The Ophthalmologist and all personnel engaged under this Purchase Order shall maintain strict confidentiality of patient medical records in accordance with the Personal Information Protection Law of the People's Republic of China and the Regulations on the Management of Medical Institutions.</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termination, the Ophthalmologist's service contract shall wind down in an orderly manner to ensure continuity of patient care in China Guangzhou.</w:t>
      </w:r>
    </w:p>
    <w:p>
      <w:pPr>
        <w:numPr>
          <w:ilvl w:val="0"/>
          <w:numId w:val="1001"/>
        </w:numPr>
        <w:pStyle w:val="Compact"/>
      </w:pPr>
      <w:r>
        <w:rPr>
          <w:bCs/>
          <w:b/>
        </w:rPr>
        <w:t xml:space="preserve">Governing Law:</w:t>
      </w:r>
      <w:r>
        <w:t xml:space="preserve"> </w:t>
      </w:r>
      <w:r>
        <w:t xml:space="preserve">This Purchase Order shall be governed by and construed in accordance with the Civil Code of the People's Republic of China. Any disputes arising from this Purchase Order shall be resolved through arbitration at the China International Economic and Trade Arbitration Commission (CIETAC), Guangzhou Sub-Commission.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government-mandated closures, or public health emergencies affecting operations in Guangzhou, China.</w:t>
      </w:r>
    </w:p>
    <w:p>
      <w:pPr>
        <w:pStyle w:val="FirstParagraph"/>
      </w:pPr>
      <w:r>
        <w:t xml:space="preserve">7. Authorization &amp; Signatures</w:t>
      </w:r>
    </w:p>
    <w:p>
      <w:pPr>
        <w:pStyle w:val="BodyText"/>
      </w:pPr>
      <w:r>
        <w:rPr>
          <w:bCs/>
          <w:b/>
        </w:rPr>
        <w:t xml:space="preserve">Authorized Signatory – Buyer</w:t>
      </w:r>
      <w:r>
        <w:br/>
      </w:r>
      <w:r>
        <w:t xml:space="preserve">Dr. Liang Wei, Chief of Ophthalmology</w:t>
      </w:r>
      <w:r>
        <w:br/>
      </w:r>
      <w:r>
        <w:t xml:space="preserve">Guangzhou Vision Care Medical Center Co., Ltd.</w:t>
      </w:r>
      <w:r>
        <w:br/>
      </w:r>
      <w:r>
        <w:t xml:space="preserve">Date: _______________</w:t>
      </w:r>
    </w:p>
    <w:p>
      <w:pPr>
        <w:pStyle w:val="BodyText"/>
      </w:pPr>
      <w:r>
        <w:rPr>
          <w:bCs/>
          <w:b/>
        </w:rPr>
        <w:t xml:space="preserve">Authorized Signatory – Seller</w:t>
      </w:r>
      <w:r>
        <w:br/>
      </w:r>
      <w:r>
        <w:t xml:space="preserve">Ms. Chen Xiaomei, Procurement Director</w:t>
      </w:r>
      <w:r>
        <w:br/>
      </w:r>
      <w:r>
        <w:t xml:space="preserve">Guangzhou Ophthalmologist Professional Services Group</w:t>
      </w:r>
      <w:r>
        <w:br/>
      </w:r>
      <w:r>
        <w:t xml:space="preserve">Date: _______________</w:t>
      </w:r>
    </w:p>
    <w:p>
      <w:pPr>
        <w:pStyle w:val="BodyText"/>
      </w:pPr>
      <w:r>
        <w:t xml:space="preserve">This Purchase Order (PO-GZ-OPH-2025-00472) is a legally binding document upon signature by both parties. It governs the procurement of Ophthalmologist professional services and associated clinical resources for deployment in China Guangzhou. This document is valid for 90 days from the date of issue. For any amendments or clarifications, written communication must be directed to the procurement department of Guangzhou Vision Care Medical Center Co., Ltd. All references to "China Guangzhou" in this Purchase Order denote the municipal administrative area of Guangzhou City, Guangdong Province, People's Republic of China.</w:t>
      </w:r>
    </w:p>
    <w:p>
      <w:pPr>
        <w:pStyle w:val="BodyText"/>
      </w:pPr>
      <w:r>
        <w:t xml:space="preserve">Document Version: 1.0 | Generated: June 15, 2025 | Classification: Internal –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Ophthalmologist Services - China Guangzhou</dc:title>
  <dc:creator/>
  <dc:language>en</dc:language>
  <cp:keywords/>
  <dcterms:created xsi:type="dcterms:W3CDTF">2026-10-10T03:47:35Z</dcterms:created>
  <dcterms:modified xsi:type="dcterms:W3CDTF">2026-10-10T03:47:35Z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