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Ophthalmologist Clinical Services &amp; Equipment Procurement — Colombia, Medellín</w:t>
      </w:r>
    </w:p>
    <w:bookmarkEnd w:id="20"/>
    <w:p>
      <w:pPr>
        <w:pStyle w:val="BodyText"/>
      </w:pPr>
      <w:r>
        <w:rPr>
          <w:bCs/>
          <w:b/>
        </w:rPr>
        <w:t xml:space="preserve">Purchase Order No.:</w:t>
      </w:r>
      <w:r>
        <w:t xml:space="preserve"> </w:t>
      </w:r>
      <w:r>
        <w:t xml:space="preserve">PO-OMD-2025-04871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bookmarkStart w:id="21" w:name="buyer-information"/>
    <w:p>
      <w:pPr>
        <w:pStyle w:val="Heading2"/>
      </w:pPr>
      <w:r>
        <w:t xml:space="preserve">1. Buyer Information</w:t>
      </w:r>
    </w:p>
    <w:p>
      <w:pPr>
        <w:pStyle w:val="FirstParagraph"/>
      </w:pPr>
      <w:r>
        <w:rPr>
          <w:bCs/>
          <w:b/>
        </w:rPr>
        <w:t xml:space="preserve">Medellín Vision Care Institute S.A.S.</w:t>
      </w:r>
      <w:r>
        <w:br/>
      </w:r>
      <w:r>
        <w:t xml:space="preserve">Calle 43 # 52-180, El Poblado</w:t>
      </w:r>
      <w:r>
        <w:br/>
      </w:r>
      <w:r>
        <w:t xml:space="preserve">Medellín, Antioquia, Colombia</w:t>
      </w:r>
      <w:r>
        <w:br/>
      </w:r>
      <w:r>
        <w:t xml:space="preserve">NIT: 901.234.567-8</w:t>
      </w:r>
      <w:r>
        <w:br/>
      </w:r>
      <w:r>
        <w:t xml:space="preserve">Contact: Dra. Carolina Restrepo, Director of Procurement</w:t>
      </w:r>
      <w:r>
        <w:br/>
      </w:r>
      <w:r>
        <w:t xml:space="preserve">Email: procurement@medellinvisioncare.co</w:t>
      </w:r>
      <w:r>
        <w:br/>
      </w:r>
      <w:r>
        <w:t xml:space="preserve">Phone: +57 (604) 444 7890</w:t>
      </w:r>
    </w:p>
    <w:bookmarkEnd w:id="21"/>
    <w:bookmarkStart w:id="22" w:name="seller-supplier-information"/>
    <w:p>
      <w:pPr>
        <w:pStyle w:val="Heading2"/>
      </w:pPr>
      <w:r>
        <w:t xml:space="preserve">2. Seller / Supplier Information</w:t>
      </w:r>
    </w:p>
    <w:p>
      <w:pPr>
        <w:pStyle w:val="FirstParagraph"/>
      </w:pPr>
      <w:r>
        <w:rPr>
          <w:bCs/>
          <w:b/>
        </w:rPr>
        <w:t xml:space="preserve">OptiMed Global Supplies &amp; Ophthalmologist Equipment Co.</w:t>
      </w:r>
      <w:r>
        <w:br/>
      </w:r>
      <w:r>
        <w:t xml:space="preserve">2450 Medical Device Avenue, Suite 300</w:t>
      </w:r>
      <w:r>
        <w:br/>
      </w:r>
      <w:r>
        <w:t xml:space="preserve">Austin, TX 78701, United States</w:t>
      </w:r>
      <w:r>
        <w:br/>
      </w:r>
      <w:r>
        <w:t xml:space="preserve">Tax ID: 84-2910347</w:t>
      </w:r>
      <w:r>
        <w:br/>
      </w:r>
      <w:r>
        <w:t xml:space="preserve">Contact: Mr. James Whitfield, Regional Sales Director for Latin America</w:t>
      </w:r>
      <w:r>
        <w:br/>
      </w:r>
      <w:r>
        <w:t xml:space="preserve">Email: j.whitfield@optimedglobal.com</w:t>
      </w:r>
      <w:r>
        <w:br/>
      </w:r>
      <w:r>
        <w:t xml:space="preserve">Phone: +1 (512) 555-0192</w:t>
      </w:r>
    </w:p>
    <w:bookmarkEnd w:id="22"/>
    <w:bookmarkStart w:id="23" w:name="purchase-order-description"/>
    <w:p>
      <w:pPr>
        <w:pStyle w:val="Heading2"/>
      </w:pPr>
      <w:r>
        <w:t xml:space="preserve">3. Purchase Order Description</w:t>
      </w:r>
    </w:p>
    <w:p>
      <w:pPr>
        <w:pStyle w:val="FirstParagraph"/>
      </w:pPr>
      <w:r>
        <w:t xml:space="preserve">This Purchase Order is issued by Medellín Vision Care Institute S.A.S., a licensed ophthalmology practice located in the city of Medellín, Colombia, for the procurement of specialized ophthalmologist-grade diagnostic equipment, surgical instruments, and recurring clinical supplies. The items listed below are intended to support the daily operations of our board-certified Ophthalmologist team, who provide comprehensive eye care services to the residents of the Antioquia department and surrounding regions of Colombia. All equipment must meet the regulatory standards established by INVIMA (Instituto Nacional de Vigilancia de Medicamentos y Alimentos) and comply with the applicable Colombian health regulations for medical devices used in ophthalmologist practice.</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Optical Coherence Tomography (OCT) Scanner — Ophthalmologist Diagnostic Grade, 1050nm, 70,000 A-scans/sec</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Phacoemulsification Surgical System with Ophthalmologist Console &amp; Foot Pedal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Slit Lamp Biomicroscope with Fundus Camera — Ophthalmologist Examination Suite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Topographic Mapping System for Ophthalmologist Refractive Surgery Planning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Intraocular Lens (IOL) Stock — Premium Multifocal, 12-month supply for Ophthalmologist practice</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06</w:t>
            </w:r>
          </w:p>
        </w:tc>
        <w:tc>
          <w:tcPr/>
          <w:p>
            <w:pPr>
              <w:pStyle w:val="Compact"/>
              <w:jc w:val="left"/>
            </w:pPr>
            <w:r>
              <w:t xml:space="preserve">Viscoelastic Agents &amp; Ophthalmologist Surgical Consumables — Quarterly Supply Package</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07</w:t>
            </w:r>
          </w:p>
        </w:tc>
        <w:tc>
          <w:tcPr/>
          <w:p>
            <w:pPr>
              <w:pStyle w:val="Compact"/>
              <w:jc w:val="left"/>
            </w:pPr>
            <w:r>
              <w:t xml:space="preserve">Perioperative Eye Care Kits for Ophthalmologist Post-Surgical Follow-up (Medellín Clinic Standard)</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$42.00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Annual Calibration &amp; Maintenance Service Contract for all Ophthalmologist Diagnostic Equipment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$11,750.00</w:t>
            </w:r>
          </w:p>
        </w:tc>
        <w:tc>
          <w:tcPr/>
          <w:p>
            <w:pPr>
              <w:pStyle w:val="Compact"/>
              <w:jc w:val="left"/>
            </w:pPr>
            <w:r>
              <w:t xml:space="preserve">$11,750.00</w:t>
            </w:r>
          </w:p>
        </w:tc>
      </w:tr>
      <w:tr>
        <w:tc>
          <w:tcPr>
            <w:gridSpan w:val="5"/>
          </w:tcPr>
          <w:p>
            <w:pPr>
              <w:pStyle w:val="Compact"/>
              <w:jc w:val="right"/>
            </w:pPr>
            <w:r>
              <w:t xml:space="preserve">SUBTOTAL</w:t>
            </w:r>
          </w:p>
        </w:tc>
        <w:tc>
          <w:tcPr/>
          <w:p>
            <w:pPr>
              <w:pStyle w:val="Compact"/>
              <w:jc w:val="left"/>
            </w:pPr>
            <w:r>
              <w:t xml:space="preserve">$290,530.00</w:t>
            </w:r>
          </w:p>
        </w:tc>
      </w:tr>
      <w:tr>
        <w:tc>
          <w:tcPr>
            <w:gridSpan w:val="5"/>
          </w:tcPr>
          <w:p>
            <w:pPr>
              <w:pStyle w:val="Compact"/>
              <w:jc w:val="right"/>
            </w:pPr>
            <w:r>
              <w:t xml:space="preserve">Import Duty &amp; IVA (19% Colombian VAT)</w:t>
            </w:r>
          </w:p>
        </w:tc>
        <w:tc>
          <w:tcPr/>
          <w:p>
            <w:pPr>
              <w:pStyle w:val="Compact"/>
              <w:jc w:val="left"/>
            </w:pPr>
            <w:r>
              <w:t xml:space="preserve">$55,200.70</w:t>
            </w:r>
          </w:p>
        </w:tc>
      </w:tr>
      <w:tr>
        <w:tc>
          <w:tcPr>
            <w:gridSpan w:val="5"/>
          </w:tcPr>
          <w:p>
            <w:pPr>
              <w:pStyle w:val="Compact"/>
              <w:jc w:val="right"/>
            </w:pPr>
            <w:r>
              <w:t xml:space="preserve">FREIGHT &amp; INSURANCE (to Medellín, Colombia)</w:t>
            </w:r>
          </w:p>
        </w:tc>
        <w:tc>
          <w:tcPr/>
          <w:p>
            <w:pPr>
              <w:pStyle w:val="Compact"/>
              <w:jc w:val="left"/>
            </w:pPr>
            <w:r>
              <w:t xml:space="preserve">$4,320.00</w:t>
            </w:r>
          </w:p>
        </w:tc>
      </w:tr>
      <w:tr>
        <w:tc>
          <w:tcPr>
            <w:gridSpan w:val="5"/>
          </w:tcPr>
          <w:p>
            <w:pPr>
              <w:pStyle w:val="Compact"/>
              <w:jc w:val="right"/>
            </w:pPr>
            <w:r>
              <w:t xml:space="preserve">GRAND TOTAL (USD)</w:t>
            </w:r>
          </w:p>
        </w:tc>
        <w:tc>
          <w:tcPr/>
          <w:p>
            <w:pPr>
              <w:pStyle w:val="Compact"/>
              <w:jc w:val="left"/>
            </w:pPr>
            <w:r>
              <w:t xml:space="preserve">$349,050.70</w:t>
            </w:r>
          </w:p>
        </w:tc>
      </w:tr>
    </w:tbl>
    <w:bookmarkEnd w:id="24"/>
    <w:bookmarkStart w:id="25" w:name="delivery-logistics"/>
    <w:p>
      <w:pPr>
        <w:pStyle w:val="Heading2"/>
      </w:pPr>
      <w:r>
        <w:t xml:space="preserve">5. Delivery &amp; Logistics</w:t>
      </w:r>
    </w:p>
    <w:p>
      <w:pPr>
        <w:pStyle w:val="FirstParagraph"/>
      </w:pPr>
      <w:r>
        <w:t xml:space="preserve">All items under this Purchase Order shall be delivered to the Medellín Vision Care Institute facility at Calle 43 # 52-180, El Poblado, Medellín, Antioquia, Colombia. The supplier is responsible for arranging international freight from the United States to the Port of Cartagena or the José María Córdova International Airport in Rionegro, Antioquia, and coordinating final ground transportation to our clinic in Medellín. All shipments must include proper customs documentation, including commercial invoices, packing lists, certificates of origin, and INVIMA registration numbers for each medical device. The Ophthalmologist equipment must be shipped in climate-controlled packaging to ensure integrity during transit through the tropical climate of Colombia.</w:t>
      </w:r>
    </w:p>
    <w:bookmarkEnd w:id="25"/>
    <w:bookmarkStart w:id="26" w:name="payment-terms"/>
    <w:p>
      <w:pPr>
        <w:pStyle w:val="Heading2"/>
      </w:pPr>
      <w:r>
        <w:t xml:space="preserve">6. Payment Terms</w:t>
      </w:r>
    </w:p>
    <w:p>
      <w:pPr>
        <w:numPr>
          <w:ilvl w:val="0"/>
          <w:numId w:val="1001"/>
        </w:numPr>
        <w:pStyle w:val="Compact"/>
      </w:pPr>
      <w:r>
        <w:rPr>
          <w:bCs/>
          <w:b/>
        </w:rPr>
        <w:t xml:space="preserve">Payment Method:</w:t>
      </w:r>
      <w:r>
        <w:t xml:space="preserve"> </w:t>
      </w:r>
      <w:r>
        <w:t xml:space="preserve">Irrevocable Letter of Credit (L/C) issued through Bancolombia S.A., Medellín branch, or wire transfer to the supplier's designated account.</w:t>
      </w:r>
    </w:p>
    <w:p>
      <w:pPr>
        <w:numPr>
          <w:ilvl w:val="0"/>
          <w:numId w:val="1001"/>
        </w:numPr>
        <w:pStyle w:val="Compact"/>
      </w:pPr>
      <w:r>
        <w:rPr>
          <w:bCs/>
          <w:b/>
        </w:rPr>
        <w:t xml:space="preserve">Payment Schedule:</w:t>
      </w:r>
      <w:r>
        <w:t xml:space="preserve"> </w:t>
      </w:r>
      <w:r>
        <w:t xml:space="preserve">40% advance payment upon confirmation of this Purchase Order; 50% upon shipment and presentation of Bill of Lading; 10% upon successful installation, calibration, and acceptance of all Ophthalmologist equipment at our Medellín facility.</w:t>
      </w:r>
    </w:p>
    <w:p>
      <w:pPr>
        <w:numPr>
          <w:ilvl w:val="0"/>
          <w:numId w:val="1001"/>
        </w:numPr>
        <w:pStyle w:val="Compact"/>
      </w:pPr>
      <w:r>
        <w:rPr>
          <w:bCs/>
          <w:b/>
        </w:rPr>
        <w:t xml:space="preserve">Currency:</w:t>
      </w:r>
      <w:r>
        <w:t xml:space="preserve"> </w:t>
      </w:r>
      <w:r>
        <w:t xml:space="preserve">All amounts are denominated in United States Dollars (USD). Final settlement in Colombian Pesos (COP) may be arranged at the exchange rate published by the Banco de la República on the date of payment.</w:t>
      </w:r>
    </w:p>
    <w:p>
      <w:pPr>
        <w:numPr>
          <w:ilvl w:val="0"/>
          <w:numId w:val="1001"/>
        </w:numPr>
        <w:pStyle w:val="Compact"/>
      </w:pPr>
      <w:r>
        <w:rPr>
          <w:bCs/>
          <w:b/>
        </w:rPr>
        <w:t xml:space="preserve">Due Date:</w:t>
      </w:r>
      <w:r>
        <w:t xml:space="preserve"> </w:t>
      </w:r>
      <w:r>
        <w:t xml:space="preserve">Each installment is due within 30 calendar days of the triggering event. Late payments shall accrue interest at 1.5% per month as permitted under Colombian commercial law.</w:t>
      </w:r>
    </w:p>
    <w:bookmarkEnd w:id="26"/>
    <w:bookmarkStart w:id="27" w:name="terms-conditions"/>
    <w:p>
      <w:pPr>
        <w:pStyle w:val="Heading2"/>
      </w:pPr>
      <w:r>
        <w:t xml:space="preserve">7. Terms &amp; Conditions</w:t>
      </w:r>
    </w:p>
    <w:p>
      <w:pPr>
        <w:numPr>
          <w:ilvl w:val="0"/>
          <w:numId w:val="1002"/>
        </w:numPr>
        <w:pStyle w:val="Compact"/>
      </w:pPr>
      <w:r>
        <w:t xml:space="preserve">All Ophthalmologist equipment must carry a minimum 24-month manufacturer warranty from the date of installation in Medellín, Colombia.</w:t>
      </w:r>
    </w:p>
    <w:p>
      <w:pPr>
        <w:numPr>
          <w:ilvl w:val="0"/>
          <w:numId w:val="1002"/>
        </w:numPr>
        <w:pStyle w:val="Compact"/>
      </w:pPr>
      <w:r>
        <w:t xml:space="preserve">The supplier guarantees that all products comply with INVIMA registration requirements and Colombian health ministry (Ministerio de Salud y Protección Social) regulations for ophthalmologist use.</w:t>
      </w:r>
    </w:p>
    <w:p>
      <w:pPr>
        <w:numPr>
          <w:ilvl w:val="0"/>
          <w:numId w:val="1002"/>
        </w:numPr>
        <w:pStyle w:val="Compact"/>
      </w:pPr>
      <w:r>
        <w:t xml:space="preserve">Installation, operator training for our Ophthalmologist staff, and initial calibration shall be performed by certified technicians dispatched by the supplier to our Medellín clinic within 10 business days of delivery.</w:t>
      </w:r>
    </w:p>
    <w:p>
      <w:pPr>
        <w:numPr>
          <w:ilvl w:val="0"/>
          <w:numId w:val="1002"/>
        </w:numPr>
        <w:pStyle w:val="Compact"/>
      </w:pPr>
      <w:r>
        <w:t xml:space="preserve">The supplier shall provide a 5-year parts availability guarantee for all Ophthalmologist diagnostic and surgical systems listed in this Purchase Order.</w:t>
      </w:r>
    </w:p>
    <w:p>
      <w:pPr>
        <w:numPr>
          <w:ilvl w:val="0"/>
          <w:numId w:val="1002"/>
        </w:numPr>
        <w:pStyle w:val="Compact"/>
      </w:pPr>
      <w:r>
        <w:t xml:space="preserve">Any discrepancy in quantity, quality, or specification must be reported in writing within 15 business days of receipt. The supplier shall replace defective items at no additional cost within 30 days.</w:t>
      </w:r>
    </w:p>
    <w:p>
      <w:pPr>
        <w:numPr>
          <w:ilvl w:val="0"/>
          <w:numId w:val="1002"/>
        </w:numPr>
        <w:pStyle w:val="Compact"/>
      </w:pPr>
      <w:r>
        <w:t xml:space="preserve">This Purchase Order is governed by the commercial laws of the Republic of Colombia. Any disputes shall be resolved through arbitration in Medellín, Antioquia, in accordance with the rules of the Cámara de Comercio de Medellín.</w:t>
      </w:r>
    </w:p>
    <w:p>
      <w:pPr>
        <w:numPr>
          <w:ilvl w:val="0"/>
          <w:numId w:val="1002"/>
        </w:numPr>
        <w:pStyle w:val="Compact"/>
      </w:pPr>
      <w:r>
        <w:t xml:space="preserve">The supplier acknowledges that all Ophthalmologist equipment procured under this order will be used exclusively for patient care within the healthcare facilities of Medellín, Colombia, and shall not be resold or transferred without written consent.</w:t>
      </w:r>
    </w:p>
    <w:bookmarkEnd w:id="27"/>
    <w:bookmarkStart w:id="28" w:name="authorization-signatures"/>
    <w:p>
      <w:pPr>
        <w:pStyle w:val="Heading2"/>
      </w:pPr>
      <w:r>
        <w:t xml:space="preserve">8. Authorization &amp; Signatures</w:t>
      </w:r>
    </w:p>
    <w:p>
      <w:pPr>
        <w:pStyle w:val="FirstParagraph"/>
      </w:pPr>
      <w:r>
        <w:rPr>
          <w:bCs/>
          <w:b/>
        </w:rPr>
        <w:t xml:space="preserve">For Medellín Vision Care Institute S.A.S. (Buyer)</w:t>
      </w:r>
      <w:r>
        <w:br/>
      </w:r>
      <w:r>
        <w:br/>
      </w:r>
      <w:r>
        <w:t xml:space="preserve">_________________________________</w:t>
      </w:r>
      <w:r>
        <w:br/>
      </w:r>
      <w:r>
        <w:t xml:space="preserve">Dra. Carolina Restrepo</w:t>
      </w:r>
      <w:r>
        <w:br/>
      </w:r>
      <w:r>
        <w:t xml:space="preserve">Director of Procurement</w:t>
      </w:r>
      <w:r>
        <w:br/>
      </w:r>
      <w:r>
        <w:t xml:space="preserve">Date: _______________</w:t>
      </w:r>
    </w:p>
    <w:p>
      <w:pPr>
        <w:pStyle w:val="BodyText"/>
      </w:pPr>
      <w:r>
        <w:rPr>
          <w:bCs/>
          <w:b/>
        </w:rPr>
        <w:t xml:space="preserve">For OptiMed Global Supplies (Seller)</w:t>
      </w:r>
      <w:r>
        <w:br/>
      </w:r>
      <w:r>
        <w:br/>
      </w:r>
      <w:r>
        <w:t xml:space="preserve">_________________________________</w:t>
      </w:r>
      <w:r>
        <w:br/>
      </w:r>
      <w:r>
        <w:t xml:space="preserve">Mr. James Whitfield</w:t>
      </w:r>
      <w:r>
        <w:br/>
      </w:r>
      <w:r>
        <w:t xml:space="preserve">Regional Sales Director, Latin America</w:t>
      </w:r>
      <w:r>
        <w:br/>
      </w:r>
      <w:r>
        <w:t xml:space="preserve">Date: _______________</w:t>
      </w:r>
    </w:p>
    <w:bookmarkEnd w:id="28"/>
    <w:p>
      <w:pPr>
        <w:pStyle w:val="BodyText"/>
      </w:pPr>
      <w:r>
        <w:t xml:space="preserve">This Purchase Order (PO-OMD-2025-04871) is a legally binding document issued for the procurement of Ophthalmologist services and equipment in Colombia, Medellín. It is valid for acceptance until August 15, 2025. Unauthorized reproduction or distribution is prohibited. For inquiries, contact the Procurement Department at Medellín Vision Care Institute, El Poblado, Medellín, Antioquia,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Colombia Medellín</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