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Ophthalmologist Professional Services &amp; Clinical Equipment Procurement</w:t>
      </w:r>
    </w:p>
    <w:p>
      <w:pPr>
        <w:pStyle w:val="BodyText"/>
      </w:pPr>
      <w:r>
        <w:t xml:space="preserve">Ethiopia Addis Ababa — Federal Democratic Republic of Ethiopia</w:t>
      </w:r>
    </w:p>
    <w:p>
      <w:pPr>
        <w:pStyle w:val="BodyText"/>
      </w:pPr>
      <w:r>
        <w:t xml:space="preserve">PO No. EAB-OPH-2025-0472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Currency:</w:t>
      </w:r>
      <w:r>
        <w:t xml:space="preserve"> </w:t>
      </w:r>
      <w:r>
        <w:t xml:space="preserve">Ethiopian Birr (ETB)</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Addis Ababa, Ethiopia</w:t>
      </w:r>
      <w:r>
        <w:br/>
      </w:r>
      <w:r>
        <w:rPr>
          <w:bCs/>
          <w:b/>
        </w:rPr>
        <w:t xml:space="preserve">Incoterms:</w:t>
      </w:r>
      <w:r>
        <w:t xml:space="preserve"> </w:t>
      </w:r>
      <w:r>
        <w:t xml:space="preserve">DDP (Delivered Duty Paid)</w:t>
      </w:r>
    </w:p>
    <w:p>
      <w:pPr>
        <w:pStyle w:val="BodyText"/>
      </w:pPr>
      <w:r>
        <w:rPr>
          <w:bCs/>
          <w:b/>
        </w:rPr>
        <w:t xml:space="preserve">Department:</w:t>
      </w:r>
      <w:r>
        <w:t xml:space="preserve"> </w:t>
      </w:r>
      <w:r>
        <w:t xml:space="preserve">Ophthalmology Division</w:t>
      </w:r>
      <w:r>
        <w:br/>
      </w:r>
      <w:r>
        <w:rPr>
          <w:bCs/>
          <w:b/>
        </w:rPr>
        <w:t xml:space="preserve">Priority:</w:t>
      </w:r>
      <w:r>
        <w:t xml:space="preserve"> </w:t>
      </w:r>
      <w:r>
        <w:t xml:space="preserve">Standard</w:t>
      </w:r>
      <w:r>
        <w:br/>
      </w:r>
      <w:r>
        <w:rPr>
          <w:bCs/>
          <w:b/>
        </w:rPr>
        <w:t xml:space="preserve">Reference:</w:t>
      </w:r>
      <w:r>
        <w:t xml:space="preserve"> </w:t>
      </w:r>
      <w:r>
        <w:t xml:space="preserve">MOH-ETH/OPH/2025/118</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Tikur Anbessa Specialized Hospital — Ophthalmology Department</w:t>
            </w:r>
          </w:p>
        </w:tc>
      </w:tr>
      <w:tr>
        <w:tc>
          <w:tcPr/>
          <w:p>
            <w:pPr>
              <w:pStyle w:val="Compact"/>
              <w:jc w:val="left"/>
            </w:pPr>
            <w:r>
              <w:rPr>
                <w:bCs/>
                <w:b/>
              </w:rPr>
              <w:t xml:space="preserve">Address:</w:t>
            </w:r>
          </w:p>
        </w:tc>
        <w:tc>
          <w:tcPr/>
          <w:p>
            <w:pPr>
              <w:pStyle w:val="Compact"/>
              <w:jc w:val="left"/>
            </w:pPr>
            <w:r>
              <w:t xml:space="preserve">P.O. Box 1234, Bole Sub-City, Addis Ababa, Ethiopia</w:t>
            </w:r>
          </w:p>
        </w:tc>
      </w:tr>
      <w:tr>
        <w:tc>
          <w:tcPr/>
          <w:p>
            <w:pPr>
              <w:pStyle w:val="Compact"/>
              <w:jc w:val="left"/>
            </w:pPr>
            <w:r>
              <w:rPr>
                <w:bCs/>
                <w:b/>
              </w:rPr>
              <w:t xml:space="preserve">Contact Person:</w:t>
            </w:r>
          </w:p>
        </w:tc>
        <w:tc>
          <w:tcPr/>
          <w:p>
            <w:pPr>
              <w:pStyle w:val="Compact"/>
              <w:jc w:val="left"/>
            </w:pPr>
            <w:r>
              <w:t xml:space="preserve">Dr. Selamawit Bekele, Head of Ophthalmology</w:t>
            </w:r>
          </w:p>
        </w:tc>
      </w:tr>
      <w:tr>
        <w:tc>
          <w:tcPr/>
          <w:p>
            <w:pPr>
              <w:pStyle w:val="Compact"/>
              <w:jc w:val="left"/>
            </w:pPr>
            <w:r>
              <w:rPr>
                <w:bCs/>
                <w:b/>
              </w:rPr>
              <w:t xml:space="preserve">Telephone:</w:t>
            </w:r>
          </w:p>
        </w:tc>
        <w:tc>
          <w:tcPr/>
          <w:p>
            <w:pPr>
              <w:pStyle w:val="Compact"/>
              <w:jc w:val="left"/>
            </w:pPr>
            <w:r>
              <w:t xml:space="preserve">+251-11-551-2345</w:t>
            </w:r>
          </w:p>
        </w:tc>
      </w:tr>
      <w:tr>
        <w:tc>
          <w:tcPr/>
          <w:p>
            <w:pPr>
              <w:pStyle w:val="Compact"/>
              <w:jc w:val="left"/>
            </w:pPr>
            <w:r>
              <w:rPr>
                <w:bCs/>
                <w:b/>
              </w:rPr>
              <w:t xml:space="preserve">Email:</w:t>
            </w:r>
          </w:p>
        </w:tc>
        <w:tc>
          <w:tcPr/>
          <w:p>
            <w:pPr>
              <w:pStyle w:val="Compact"/>
              <w:jc w:val="left"/>
            </w:pPr>
            <w:r>
              <w:t xml:space="preserve">ophthalmology@tashe.gov.et</w:t>
            </w:r>
          </w:p>
        </w:tc>
      </w:tr>
      <w:tr>
        <w:tc>
          <w:tcPr/>
          <w:p>
            <w:pPr>
              <w:pStyle w:val="Compact"/>
              <w:jc w:val="left"/>
            </w:pPr>
            <w:r>
              <w:rPr>
                <w:bCs/>
                <w:b/>
              </w:rPr>
              <w:t xml:space="preserve">Tax Identification No.:</w:t>
            </w:r>
          </w:p>
        </w:tc>
        <w:tc>
          <w:tcPr/>
          <w:p>
            <w:pPr>
              <w:pStyle w:val="Compact"/>
              <w:jc w:val="left"/>
            </w:pPr>
            <w:r>
              <w:t xml:space="preserve">ETH-TIN-448291003</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ClearVision Ophthalmic Services PLC</w:t>
            </w:r>
          </w:p>
        </w:tc>
      </w:tr>
      <w:tr>
        <w:tc>
          <w:tcPr/>
          <w:p>
            <w:pPr>
              <w:pStyle w:val="Compact"/>
              <w:jc w:val="left"/>
            </w:pPr>
            <w:r>
              <w:rPr>
                <w:bCs/>
                <w:b/>
              </w:rPr>
              <w:t xml:space="preserve">Address:</w:t>
            </w:r>
          </w:p>
        </w:tc>
        <w:tc>
          <w:tcPr/>
          <w:p>
            <w:pPr>
              <w:pStyle w:val="Compact"/>
              <w:jc w:val="left"/>
            </w:pPr>
            <w:r>
              <w:t xml:space="preserve">4th Avenue, Mexico Square, Addis Ababa, Ethiopia</w:t>
            </w:r>
          </w:p>
        </w:tc>
      </w:tr>
      <w:tr>
        <w:tc>
          <w:tcPr/>
          <w:p>
            <w:pPr>
              <w:pStyle w:val="Compact"/>
              <w:jc w:val="left"/>
            </w:pPr>
            <w:r>
              <w:rPr>
                <w:bCs/>
                <w:b/>
              </w:rPr>
              <w:t xml:space="preserve">Contact Person:</w:t>
            </w:r>
          </w:p>
        </w:tc>
        <w:tc>
          <w:tcPr/>
          <w:p>
            <w:pPr>
              <w:pStyle w:val="Compact"/>
              <w:jc w:val="left"/>
            </w:pPr>
            <w:r>
              <w:t xml:space="preserve">Mr. Dawit Tadesse, General Manager</w:t>
            </w:r>
          </w:p>
        </w:tc>
      </w:tr>
      <w:tr>
        <w:tc>
          <w:tcPr/>
          <w:p>
            <w:pPr>
              <w:pStyle w:val="Compact"/>
              <w:jc w:val="left"/>
            </w:pPr>
            <w:r>
              <w:rPr>
                <w:bCs/>
                <w:b/>
              </w:rPr>
              <w:t xml:space="preserve">Telephone:</w:t>
            </w:r>
          </w:p>
        </w:tc>
        <w:tc>
          <w:tcPr/>
          <w:p>
            <w:pPr>
              <w:pStyle w:val="Compact"/>
              <w:jc w:val="left"/>
            </w:pPr>
            <w:r>
              <w:t xml:space="preserve">+251-11-662-8890</w:t>
            </w:r>
          </w:p>
        </w:tc>
      </w:tr>
      <w:tr>
        <w:tc>
          <w:tcPr/>
          <w:p>
            <w:pPr>
              <w:pStyle w:val="Compact"/>
              <w:jc w:val="left"/>
            </w:pPr>
            <w:r>
              <w:rPr>
                <w:bCs/>
                <w:b/>
              </w:rPr>
              <w:t xml:space="preserve">Email:</w:t>
            </w:r>
          </w:p>
        </w:tc>
        <w:tc>
          <w:tcPr/>
          <w:p>
            <w:pPr>
              <w:pStyle w:val="Compact"/>
              <w:jc w:val="left"/>
            </w:pPr>
            <w:r>
              <w:t xml:space="preserve">procurement@clearvision.et</w:t>
            </w:r>
          </w:p>
        </w:tc>
      </w:tr>
      <w:tr>
        <w:tc>
          <w:tcPr/>
          <w:p>
            <w:pPr>
              <w:pStyle w:val="Compact"/>
              <w:jc w:val="left"/>
            </w:pPr>
            <w:r>
              <w:rPr>
                <w:bCs/>
                <w:b/>
              </w:rPr>
              <w:t xml:space="preserve">Trade License No.:</w:t>
            </w:r>
          </w:p>
        </w:tc>
        <w:tc>
          <w:tcPr/>
          <w:p>
            <w:pPr>
              <w:pStyle w:val="Compact"/>
              <w:jc w:val="left"/>
            </w:pPr>
            <w:r>
              <w:t xml:space="preserve">ET-TRADE-2019-77432</w:t>
            </w:r>
          </w:p>
        </w:tc>
      </w:tr>
    </w:tbl>
    <w:p>
      <w:pPr>
        <w:pStyle w:val="BodyText"/>
      </w:pPr>
      <w:r>
        <w:t xml:space="preserve">3. Scope of Purchase Order</w:t>
      </w:r>
    </w:p>
    <w:p>
      <w:pPr>
        <w:pStyle w:val="BodyText"/>
      </w:pPr>
      <w:r>
        <w:t xml:space="preserve">This Purchase Order is issued by the Ophthalmology Department of Tikur Anbessa Specialized Hospital, located in Ethiopia Addis Ababa, to procure the professional services of a qualified Ophthalmologist along with associated clinical equipment, diagnostic tools, and consumable supplies. The Ophthalmologist engaged under this Purchase Order shall provide comprehensive eye care services, including but not limited to diagnostic examinations, surgical procedures (cataract extraction, retinal surgery, and corneal transplants), post-operative care, and specialist consultations for patients presenting at the facility in Addis Ababa, Ethiopia. The scope of this Purchase Order is governed by the Federal Ministry of Health guidelines for ophthalmic service delivery in the Ethiopian public health system.</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01</w:t>
            </w:r>
          </w:p>
        </w:tc>
        <w:tc>
          <w:tcPr/>
          <w:p>
            <w:pPr>
              <w:pStyle w:val="Compact"/>
              <w:jc w:val="left"/>
            </w:pPr>
            <w:r>
              <w:t xml:space="preserve">Senior Ophthalmologist — Full-time clinical service (12 months contract, 40 hrs/week, Addis Ababa clinic)</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02</w:t>
            </w:r>
          </w:p>
        </w:tc>
        <w:tc>
          <w:tcPr/>
          <w:p>
            <w:pPr>
              <w:pStyle w:val="Compact"/>
              <w:jc w:val="left"/>
            </w:pPr>
            <w:r>
              <w:t xml:space="preserve">Phacoemulsification Machine (Alcon Constellation or equivalent) — Ophthalmologist surgical suite</w:t>
            </w:r>
          </w:p>
        </w:tc>
        <w:tc>
          <w:tcPr/>
          <w:p>
            <w:pPr>
              <w:pStyle w:val="Compact"/>
              <w:jc w:val="left"/>
            </w:pPr>
            <w:r>
              <w:t xml:space="preserve">1</w:t>
            </w:r>
          </w:p>
        </w:tc>
        <w:tc>
          <w:tcPr/>
          <w:p>
            <w:pPr>
              <w:pStyle w:val="Compact"/>
              <w:jc w:val="left"/>
            </w:pPr>
            <w:r>
              <w:t xml:space="preserve">Unit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03</w:t>
            </w:r>
          </w:p>
        </w:tc>
        <w:tc>
          <w:tcPr/>
          <w:p>
            <w:pPr>
              <w:pStyle w:val="Compact"/>
              <w:jc w:val="left"/>
            </w:pPr>
            <w:r>
              <w:t xml:space="preserve">Slit Lamp Biomicroscope with fundus camera (Topcon SL-18D or equivalent)</w:t>
            </w:r>
          </w:p>
        </w:tc>
        <w:tc>
          <w:tcPr/>
          <w:p>
            <w:pPr>
              <w:pStyle w:val="Compact"/>
              <w:jc w:val="left"/>
            </w:pPr>
            <w:r>
              <w:t xml:space="preserve">2</w:t>
            </w:r>
          </w:p>
        </w:tc>
        <w:tc>
          <w:tcPr/>
          <w:p>
            <w:pPr>
              <w:pStyle w:val="Compact"/>
              <w:jc w:val="left"/>
            </w:pPr>
            <w:r>
              <w:t xml:space="preserve">Unit</w:t>
            </w:r>
          </w:p>
        </w:tc>
        <w:tc>
          <w:tcPr/>
          <w:p>
            <w:pPr>
              <w:pStyle w:val="Compact"/>
              <w:jc w:val="left"/>
            </w:pPr>
            <w:r>
              <w:t xml:space="preserve">850,000.00</w:t>
            </w:r>
          </w:p>
        </w:tc>
        <w:tc>
          <w:tcPr/>
          <w:p>
            <w:pPr>
              <w:pStyle w:val="Compact"/>
              <w:jc w:val="left"/>
            </w:pPr>
            <w:r>
              <w:t xml:space="preserve">1,700,000.00</w:t>
            </w:r>
          </w:p>
        </w:tc>
      </w:tr>
      <w:tr>
        <w:tc>
          <w:tcPr/>
          <w:p>
            <w:pPr>
              <w:pStyle w:val="Compact"/>
              <w:jc w:val="left"/>
            </w:pPr>
            <w:r>
              <w:t xml:space="preserve">04</w:t>
            </w:r>
          </w:p>
        </w:tc>
        <w:tc>
          <w:tcPr/>
          <w:p>
            <w:pPr>
              <w:pStyle w:val="Compact"/>
              <w:jc w:val="left"/>
            </w:pPr>
            <w:r>
              <w:t xml:space="preserve">Optical Coherence Tomography (OCT) Scanner for retinal diagnostics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05</w:t>
            </w:r>
          </w:p>
        </w:tc>
        <w:tc>
          <w:tcPr/>
          <w:p>
            <w:pPr>
              <w:pStyle w:val="Compact"/>
              <w:jc w:val="left"/>
            </w:pPr>
            <w:r>
              <w:t xml:space="preserve">Intraocular Lens (IOL) implants — premium aspheric, 20.0D (annual supply for Ophthalmologist procedures)</w:t>
            </w:r>
          </w:p>
        </w:tc>
        <w:tc>
          <w:tcPr/>
          <w:p>
            <w:pPr>
              <w:pStyle w:val="Compact"/>
              <w:jc w:val="left"/>
            </w:pPr>
            <w:r>
              <w:t xml:space="preserve">500</w:t>
            </w:r>
          </w:p>
        </w:tc>
        <w:tc>
          <w:tcPr/>
          <w:p>
            <w:pPr>
              <w:pStyle w:val="Compact"/>
              <w:jc w:val="left"/>
            </w:pPr>
            <w:r>
              <w:t xml:space="preserve">Piece</w:t>
            </w:r>
          </w:p>
        </w:tc>
        <w:tc>
          <w:tcPr/>
          <w:p>
            <w:pPr>
              <w:pStyle w:val="Compact"/>
              <w:jc w:val="left"/>
            </w:pPr>
            <w:r>
              <w:t xml:space="preserve">12,500.00</w:t>
            </w:r>
          </w:p>
        </w:tc>
        <w:tc>
          <w:tcPr/>
          <w:p>
            <w:pPr>
              <w:pStyle w:val="Compact"/>
              <w:jc w:val="left"/>
            </w:pPr>
            <w:r>
              <w:t xml:space="preserve">6,250,000.00</w:t>
            </w:r>
          </w:p>
        </w:tc>
      </w:tr>
      <w:tr>
        <w:tc>
          <w:tcPr/>
          <w:p>
            <w:pPr>
              <w:pStyle w:val="Compact"/>
              <w:jc w:val="left"/>
            </w:pPr>
            <w:r>
              <w:t xml:space="preserve">06</w:t>
            </w:r>
          </w:p>
        </w:tc>
        <w:tc>
          <w:tcPr/>
          <w:p>
            <w:pPr>
              <w:pStyle w:val="Compact"/>
              <w:jc w:val="left"/>
            </w:pPr>
            <w:r>
              <w:t xml:space="preserve">Autoclave sterilization unit (120L) for Ophthalmologist surgical instruments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07</w:t>
            </w:r>
          </w:p>
        </w:tc>
        <w:tc>
          <w:tcPr/>
          <w:p>
            <w:pPr>
              <w:pStyle w:val="Compact"/>
              <w:jc w:val="left"/>
            </w:pPr>
            <w:r>
              <w:t xml:space="preserve">Topical anesthetic and antibiotic eye drops (annual bulk supply)</w:t>
            </w:r>
          </w:p>
        </w:tc>
        <w:tc>
          <w:tcPr/>
          <w:p>
            <w:pPr>
              <w:pStyle w:val="Compact"/>
              <w:jc w:val="left"/>
            </w:pPr>
            <w:r>
              <w:t xml:space="preserve">2,000</w:t>
            </w:r>
          </w:p>
        </w:tc>
        <w:tc>
          <w:tcPr/>
          <w:p>
            <w:pPr>
              <w:pStyle w:val="Compact"/>
              <w:jc w:val="left"/>
            </w:pPr>
            <w:r>
              <w:t xml:space="preserve">Bottle</w:t>
            </w:r>
          </w:p>
        </w:tc>
        <w:tc>
          <w:tcPr/>
          <w:p>
            <w:pPr>
              <w:pStyle w:val="Compact"/>
              <w:jc w:val="left"/>
            </w:pPr>
            <w:r>
              <w:t xml:space="preserve">350.00</w:t>
            </w:r>
          </w:p>
        </w:tc>
        <w:tc>
          <w:tcPr/>
          <w:p>
            <w:pPr>
              <w:pStyle w:val="Compact"/>
              <w:jc w:val="left"/>
            </w:pPr>
            <w:r>
              <w:t xml:space="preserve">700,000.00</w:t>
            </w:r>
          </w:p>
        </w:tc>
      </w:tr>
      <w:tr>
        <w:tc>
          <w:tcPr/>
          <w:p>
            <w:pPr>
              <w:pStyle w:val="Compact"/>
              <w:jc w:val="left"/>
            </w:pPr>
            <w:r>
              <w:t xml:space="preserve">08</w:t>
            </w:r>
          </w:p>
        </w:tc>
        <w:tc>
          <w:tcPr/>
          <w:p>
            <w:pPr>
              <w:pStyle w:val="Compact"/>
              <w:jc w:val="left"/>
            </w:pPr>
            <w:r>
              <w:t xml:space="preserve">Training and continuing medical education for the Ophthalmologist (international conference, 2025)</w:t>
            </w:r>
          </w:p>
        </w:tc>
        <w:tc>
          <w:tcPr/>
          <w:p>
            <w:pPr>
              <w:pStyle w:val="Compact"/>
              <w:jc w:val="left"/>
            </w:pPr>
            <w:r>
              <w:t xml:space="preserve">1</w:t>
            </w:r>
          </w:p>
        </w:tc>
        <w:tc>
          <w:tcPr/>
          <w:p>
            <w:pPr>
              <w:pStyle w:val="Compact"/>
              <w:jc w:val="left"/>
            </w:pPr>
            <w:r>
              <w:t xml:space="preserve">Event</w:t>
            </w:r>
          </w:p>
        </w:tc>
        <w:tc>
          <w:tcPr/>
          <w:p>
            <w:pPr>
              <w:pStyle w:val="Compact"/>
              <w:jc w:val="left"/>
            </w:pPr>
            <w:r>
              <w:t xml:space="preserve">350,000.00</w:t>
            </w:r>
          </w:p>
        </w:tc>
        <w:tc>
          <w:tcPr/>
          <w:p>
            <w:pPr>
              <w:pStyle w:val="Compact"/>
              <w:jc w:val="left"/>
            </w:pPr>
            <w:r>
              <w:t xml:space="preserve">350,000.00</w:t>
            </w:r>
          </w:p>
        </w:tc>
      </w:tr>
      <w:tr>
        <w:tc>
          <w:tcPr>
            <w:gridSpan w:val="5"/>
          </w:tcPr>
          <w:p>
            <w:pPr>
              <w:pStyle w:val="Compact"/>
              <w:jc w:val="right"/>
            </w:pPr>
            <w:r>
              <w:t xml:space="preserve">SUBTOTAL</w:t>
            </w:r>
          </w:p>
        </w:tc>
        <w:tc>
          <w:tcPr/>
          <w:p>
            <w:pPr>
              <w:pStyle w:val="Compact"/>
              <w:jc w:val="left"/>
            </w:pPr>
            <w:r>
              <w:t xml:space="preserve">18,430,000.00</w:t>
            </w:r>
          </w:p>
        </w:tc>
      </w:tr>
      <w:tr>
        <w:tc>
          <w:tcPr>
            <w:gridSpan w:val="5"/>
          </w:tcPr>
          <w:p>
            <w:pPr>
              <w:pStyle w:val="Compact"/>
              <w:jc w:val="right"/>
            </w:pPr>
            <w:r>
              <w:t xml:space="preserve">VAT (15% — Ethiopian Revenue Authority)</w:t>
            </w:r>
          </w:p>
        </w:tc>
        <w:tc>
          <w:tcPr/>
          <w:p>
            <w:pPr>
              <w:pStyle w:val="Compact"/>
              <w:jc w:val="left"/>
            </w:pPr>
            <w:r>
              <w:t xml:space="preserve">2,764,500.00</w:t>
            </w:r>
          </w:p>
        </w:tc>
      </w:tr>
      <w:tr>
        <w:tc>
          <w:tcPr>
            <w:gridSpan w:val="5"/>
          </w:tcPr>
          <w:p>
            <w:pPr>
              <w:pStyle w:val="Compact"/>
              <w:jc w:val="right"/>
            </w:pPr>
            <w:r>
              <w:t xml:space="preserve">GRAND TOTAL (ETB)</w:t>
            </w:r>
          </w:p>
        </w:tc>
        <w:tc>
          <w:tcPr/>
          <w:p>
            <w:pPr>
              <w:pStyle w:val="Compact"/>
              <w:jc w:val="left"/>
            </w:pPr>
            <w:r>
              <w:t xml:space="preserve">21,194,500.00</w:t>
            </w:r>
          </w:p>
        </w:tc>
      </w:tr>
    </w:tbl>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Code of Ethiopia and the Federal Democratic Republic of Ethiopia public procurement regulations. Any disputes arising from this Purchase Order shall be resolved through arbitration in Addis Ababa, Ethiopia.</w:t>
      </w:r>
    </w:p>
    <w:p>
      <w:pPr>
        <w:numPr>
          <w:ilvl w:val="0"/>
          <w:numId w:val="1001"/>
        </w:numPr>
        <w:pStyle w:val="Compact"/>
      </w:pPr>
      <w:r>
        <w:rPr>
          <w:bCs/>
          <w:b/>
        </w:rPr>
        <w:t xml:space="preserve">Delivery and Installation:</w:t>
      </w:r>
      <w:r>
        <w:t xml:space="preserve"> </w:t>
      </w:r>
      <w:r>
        <w:t xml:space="preserve">All equipment items listed under this Purchase Order shall be delivered, installed, and calibrated at the Ophthalmology Department facility in Addis Ababa, Ethiopia, within sixty (60) calendar days from the date of this Purchase Order. The Ophthalmologist professional services shall commence no later than thirty (30) days from the date of acceptance.</w:t>
      </w:r>
    </w:p>
    <w:p>
      <w:pPr>
        <w:numPr>
          <w:ilvl w:val="0"/>
          <w:numId w:val="1001"/>
        </w:numPr>
        <w:pStyle w:val="Compact"/>
      </w:pPr>
      <w:r>
        <w:rPr>
          <w:bCs/>
          <w:b/>
        </w:rPr>
        <w:t xml:space="preserve">Quality Assurance:</w:t>
      </w:r>
      <w:r>
        <w:t xml:space="preserve"> </w:t>
      </w:r>
      <w:r>
        <w:t xml:space="preserve">The Ophthalmologist engaged under this Purchase Order must hold a valid Ethiopian Medical License, a Board Certification in Ophthalmology, and a minimum of ten (10) years of post-graduate clinical experience. All equipment must comply with the Ethiopian Food and Drug Authority (EFDA) registration requirements.</w:t>
      </w:r>
    </w:p>
    <w:p>
      <w:pPr>
        <w:numPr>
          <w:ilvl w:val="0"/>
          <w:numId w:val="1001"/>
        </w:numPr>
        <w:pStyle w:val="Compact"/>
      </w:pPr>
      <w:r>
        <w:rPr>
          <w:bCs/>
          <w:b/>
        </w:rPr>
        <w:t xml:space="preserve">Payment Schedule:</w:t>
      </w:r>
      <w:r>
        <w:t xml:space="preserve"> </w:t>
      </w:r>
      <w:r>
        <w:t xml:space="preserve">Payment shall be made in three installments: 40% upon signing of this Purchase Order, 40% upon delivery and acceptance of all equipment, and 20% upon successful completion of the first quarter of Ophthalmologist clinical services. All payments shall be made via bank transfer to the supplier's account at Commercial Bank of Ethiopia, Addis Ababa branch.</w:t>
      </w:r>
    </w:p>
    <w:p>
      <w:pPr>
        <w:numPr>
          <w:ilvl w:val="0"/>
          <w:numId w:val="1001"/>
        </w:numPr>
        <w:pStyle w:val="Compact"/>
      </w:pPr>
      <w:r>
        <w:rPr>
          <w:bCs/>
          <w:b/>
        </w:rPr>
        <w:t xml:space="preserve">Warranty:</w:t>
      </w:r>
      <w:r>
        <w:t xml:space="preserve"> </w:t>
      </w:r>
      <w:r>
        <w:t xml:space="preserve">All capital equipment shall carry a minimum two-year manufacturer's warranty. The Ophthalmologist service contract includes a performance guarantee clause; failure to meet the agreed patient throughput targets (minimum 200 consultations per month) shall trigger a remediation review.</w:t>
      </w:r>
    </w:p>
    <w:p>
      <w:pPr>
        <w:numPr>
          <w:ilvl w:val="0"/>
          <w:numId w:val="1001"/>
        </w:numPr>
        <w:pStyle w:val="Compact"/>
      </w:pPr>
      <w:r>
        <w:rPr>
          <w:bCs/>
          <w:b/>
        </w:rPr>
        <w:t xml:space="preserve">Confidentiality:</w:t>
      </w:r>
      <w:r>
        <w:t xml:space="preserve"> </w:t>
      </w:r>
      <w:r>
        <w:t xml:space="preserve">Both parties agree to maintain strict confidentiality regarding patient records, proprietary surgical techniques, and financial terms of this Purchase Order in accordance with Ethiopian data protection regulations.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Ophthalmologist shall ensure a minimum of two weeks of transition coverage to avoid disruption of patient care in Addis Ababa, Ethiopia.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public health emergencies as declared by the Ethiopian government.</w:t>
      </w:r>
    </w:p>
    <w:p>
      <w:pPr>
        <w:pStyle w:val="FirstParagraph"/>
      </w:pPr>
      <w:r>
        <w:rPr>
          <w:bCs/>
          <w:b/>
        </w:rPr>
        <w:t xml:space="preserve">NOTE:</w:t>
      </w:r>
      <w:r>
        <w:t xml:space="preserve"> </w:t>
      </w:r>
      <w:r>
        <w:t xml:space="preserve">This Purchase Order is subject to approval by the Hospital Procurement Committee and the Federal Ministry of Health, Addis Ababa, Ethiopia. No work shall commence until all regulatory clearances and the signed Purchase Order are in place. The Ophthalmologist must submit a current CV, license verification, and professional indemnity insurance certificate prior to the start date.</w:t>
      </w:r>
    </w:p>
    <w:p>
      <w:pPr>
        <w:pStyle w:val="BodyText"/>
      </w:pPr>
      <w:r>
        <w:t xml:space="preserve">6. Authorization and Signatures</w:t>
      </w:r>
    </w:p>
    <w:p>
      <w:pPr>
        <w:pStyle w:val="BodyText"/>
      </w:pPr>
      <w:r>
        <w:rPr>
          <w:bCs/>
          <w:b/>
        </w:rPr>
        <w:t xml:space="preserve">For and on behalf of the Buyer:</w:t>
      </w:r>
    </w:p>
    <w:p>
      <w:pPr>
        <w:pStyle w:val="BodyText"/>
      </w:pPr>
      <w:r>
        <w:t xml:space="preserve">Tikur Anbessa Specialized Hospital</w:t>
      </w:r>
      <w:r>
        <w:br/>
      </w:r>
      <w:r>
        <w:t xml:space="preserve">Ophthalmology Department, Addis Ababa, Ethiopia</w:t>
      </w:r>
    </w:p>
    <w:p>
      <w:pPr>
        <w:pStyle w:val="BodyText"/>
      </w:pPr>
      <w:r>
        <w:t xml:space="preserve">Dr. Selamawit Bekele</w:t>
      </w:r>
      <w:r>
        <w:br/>
      </w:r>
      <w:r>
        <w:t xml:space="preserve">Head of Ophthalmology</w:t>
      </w:r>
      <w:r>
        <w:br/>
      </w:r>
      <w:r>
        <w:t xml:space="preserve">Date: _______________</w:t>
      </w:r>
    </w:p>
    <w:p>
      <w:pPr>
        <w:pStyle w:val="BodyText"/>
      </w:pPr>
      <w:r>
        <w:rPr>
          <w:bCs/>
          <w:b/>
        </w:rPr>
        <w:t xml:space="preserve">For and on behalf of the Seller:</w:t>
      </w:r>
    </w:p>
    <w:p>
      <w:pPr>
        <w:pStyle w:val="BodyText"/>
      </w:pPr>
      <w:r>
        <w:t xml:space="preserve">ClearVision Ophthalmic Services PLC</w:t>
      </w:r>
      <w:r>
        <w:br/>
      </w:r>
      <w:r>
        <w:t xml:space="preserve">Addis Ababa, Ethiopia</w:t>
      </w:r>
    </w:p>
    <w:p>
      <w:pPr>
        <w:pStyle w:val="BodyText"/>
      </w:pPr>
      <w:r>
        <w:t xml:space="preserve">Mr. Dawit Tadesse</w:t>
      </w:r>
      <w:r>
        <w:br/>
      </w:r>
      <w:r>
        <w:t xml:space="preserve">General Manager</w:t>
      </w:r>
      <w:r>
        <w:br/>
      </w:r>
      <w:r>
        <w:t xml:space="preserve">Date: _______________</w:t>
      </w:r>
    </w:p>
    <w:p>
      <w:pPr>
        <w:pStyle w:val="BodyText"/>
      </w:pPr>
      <w:r>
        <w:rPr>
          <w:bCs/>
          <w:b/>
        </w:rPr>
        <w:t xml:space="preserve">Approved by (Procurement Committee):</w:t>
      </w:r>
    </w:p>
    <w:p>
      <w:pPr>
        <w:pStyle w:val="BodyText"/>
      </w:pPr>
      <w:r>
        <w:t xml:space="preserve">Name: _______________________</w:t>
      </w:r>
      <w:r>
        <w:br/>
      </w:r>
      <w:r>
        <w:t xml:space="preserve">Title: Procurement Director</w:t>
      </w:r>
      <w:r>
        <w:br/>
      </w:r>
      <w:r>
        <w:t xml:space="preserve">Date: _______________</w:t>
      </w:r>
    </w:p>
    <w:p>
      <w:pPr>
        <w:pStyle w:val="BodyText"/>
      </w:pPr>
      <w:r>
        <w:rPr>
          <w:bCs/>
          <w:b/>
        </w:rPr>
        <w:t xml:space="preserve">Approved by (Finance Office):</w:t>
      </w:r>
    </w:p>
    <w:p>
      <w:pPr>
        <w:pStyle w:val="BodyText"/>
      </w:pPr>
      <w:r>
        <w:t xml:space="preserve">Name: _______________________</w:t>
      </w:r>
      <w:r>
        <w:br/>
      </w:r>
      <w:r>
        <w:t xml:space="preserve">Title: Chief Financial Officer</w:t>
      </w:r>
      <w:r>
        <w:br/>
      </w:r>
      <w:r>
        <w:t xml:space="preserve">Date: _______________</w:t>
      </w:r>
    </w:p>
    <w:p>
      <w:pPr>
        <w:pStyle w:val="BodyText"/>
      </w:pPr>
      <w:r>
        <w:t xml:space="preserve">This Purchase Order (PO No. EAB-OPH-2025-0472) is an official document of the Ophthalmology Department, Tikur Anbessa Specialized Hospital, Ethiopia Addis Ababa. Unauthorized reproduction or distribution is prohibited. For inquiries, contact the Procurement Office at +251-11-551-2345 or procurement@tashe.gov.et. This document is valid only when bearing the official institutional seal and authorized signatures.</w:t>
      </w:r>
    </w:p>
    <w:p>
      <w:pPr>
        <w:pStyle w:val="BodyText"/>
      </w:pPr>
      <w:r>
        <w:t xml:space="preserve">© 2025 Tikur Anbessa Specialized Hospital — Addis Ababa, Ethiopia.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Ethiopia Addis Ababa</dc:title>
  <dc:creator/>
  <dc:language>en</dc:language>
  <cp:keywords/>
  <dcterms:created xsi:type="dcterms:W3CDTF">2026-10-10T01:21:56Z</dcterms:created>
  <dcterms:modified xsi:type="dcterms:W3CDTF">2026-10-10T01:21:56Z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