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PO-2025-BER-04872</w:t>
      </w:r>
    </w:p>
    <w:p>
      <w:pPr>
        <w:pStyle w:val="BodyText"/>
      </w:pPr>
      <w:r>
        <w:rPr>
          <w:bCs/>
          <w:b/>
        </w:rPr>
        <w:t xml:space="preserve">Buyer:</w:t>
      </w:r>
      <w:r>
        <w:t xml:space="preserve"> </w:t>
      </w:r>
      <w:r>
        <w:t xml:space="preserve">Klinikum Berlin-Ost GmbH &amp; Co. KG</w:t>
      </w:r>
    </w:p>
    <w:p>
      <w:pPr>
        <w:pStyle w:val="BodyText"/>
      </w:pPr>
      <w:r>
        <w:rPr>
          <w:bCs/>
          <w:b/>
        </w:rPr>
        <w:t xml:space="preserve">Address:</w:t>
      </w:r>
      <w:r>
        <w:t xml:space="preserve"> </w:t>
      </w:r>
      <w:r>
        <w:t xml:space="preserve">Friedrichstraße 142, 10117 Berlin, Germany</w:t>
      </w:r>
    </w:p>
    <w:p>
      <w:pPr>
        <w:pStyle w:val="BodyText"/>
      </w:pPr>
      <w:r>
        <w:rPr>
          <w:bCs/>
          <w:b/>
        </w:rPr>
        <w:t xml:space="preserve">USt-IdNr.:</w:t>
      </w:r>
      <w:r>
        <w:t xml:space="preserve"> </w:t>
      </w:r>
      <w:r>
        <w:t xml:space="preserve">DE 312 456 789 |</w:t>
      </w:r>
      <w:r>
        <w:t xml:space="preserve"> </w:t>
      </w:r>
      <w:r>
        <w:rPr>
          <w:bCs/>
          <w:b/>
        </w:rPr>
        <w:t xml:space="preserve">HRB:</w:t>
      </w:r>
      <w:r>
        <w:t xml:space="preserve"> </w:t>
      </w:r>
      <w:r>
        <w:t xml:space="preserve">123456 B, Amtsgericht Berlin-Charlottenburg</w:t>
      </w:r>
    </w:p>
    <w:p>
      <w:pPr>
        <w:pStyle w:val="BodyText"/>
      </w:pPr>
      <w:r>
        <w:rPr>
          <w:bCs/>
          <w:b/>
        </w:rPr>
        <w:t xml:space="preserve">Contact:</w:t>
      </w:r>
      <w:r>
        <w:t xml:space="preserve"> </w:t>
      </w:r>
      <w:r>
        <w:t xml:space="preserve">Dr. med. Anke Hoffmann, Head of Procurement | Tel: +49 30 5556 7890 | Email: procurement@klinikum-berlin-ost.de</w:t>
      </w:r>
    </w:p>
    <w:bookmarkEnd w:id="20"/>
    <w:p>
      <w:pPr>
        <w:pStyle w:val="BodyText"/>
      </w:pPr>
      <w:r>
        <w:rPr>
          <w:bCs/>
          <w:b/>
        </w:rPr>
        <w:t xml:space="preserve">Purchase Order No.:</w:t>
      </w:r>
      <w:r>
        <w:t xml:space="preserve"> </w:t>
      </w:r>
      <w:r>
        <w:t xml:space="preserve">PO-2025-BER-04872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supplier-vendor-information"/>
    <w:p>
      <w:pPr>
        <w:pStyle w:val="Heading2"/>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OculMed Berlin GmbH – Specialist Ophthalmologist Practice &amp; Equipment Provider</w:t>
            </w:r>
          </w:p>
        </w:tc>
      </w:tr>
      <w:tr>
        <w:tc>
          <w:tcPr/>
          <w:p>
            <w:pPr>
              <w:pStyle w:val="Compact"/>
              <w:jc w:val="left"/>
            </w:pPr>
            <w:r>
              <w:rPr>
                <w:bCs/>
                <w:b/>
              </w:rPr>
              <w:t xml:space="preserve">Address:</w:t>
            </w:r>
          </w:p>
        </w:tc>
        <w:tc>
          <w:tcPr/>
          <w:p>
            <w:pPr>
              <w:pStyle w:val="Compact"/>
              <w:jc w:val="left"/>
            </w:pPr>
            <w:r>
              <w:t xml:space="preserve">Leipziger Straße 88, 10117 Berlin, Germany</w:t>
            </w:r>
          </w:p>
        </w:tc>
      </w:tr>
      <w:tr>
        <w:tc>
          <w:tcPr/>
          <w:p>
            <w:pPr>
              <w:pStyle w:val="Compact"/>
              <w:jc w:val="left"/>
            </w:pPr>
            <w:r>
              <w:rPr>
                <w:bCs/>
                <w:b/>
              </w:rPr>
              <w:t xml:space="preserve">USt-IdNr.:</w:t>
            </w:r>
          </w:p>
        </w:tc>
        <w:tc>
          <w:tcPr/>
          <w:p>
            <w:pPr>
              <w:pStyle w:val="Compact"/>
              <w:jc w:val="left"/>
            </w:pPr>
            <w:r>
              <w:t xml:space="preserve">DE 298 765 432</w:t>
            </w:r>
          </w:p>
        </w:tc>
      </w:tr>
      <w:tr>
        <w:tc>
          <w:tcPr/>
          <w:p>
            <w:pPr>
              <w:pStyle w:val="Compact"/>
              <w:jc w:val="left"/>
            </w:pPr>
            <w:r>
              <w:rPr>
                <w:bCs/>
                <w:b/>
              </w:rPr>
              <w:t xml:space="preserve">Responsible Ophthalmologist:</w:t>
            </w:r>
          </w:p>
        </w:tc>
        <w:tc>
          <w:tcPr/>
          <w:p>
            <w:pPr>
              <w:pStyle w:val="Compact"/>
              <w:jc w:val="left"/>
            </w:pPr>
            <w:r>
              <w:t xml:space="preserve">Prof. Dr. med. Thomas Berger, Facharzt für Augenheilkunde (Ophthalmologist), Appr. No. B-2019-4471</w:t>
            </w:r>
          </w:p>
        </w:tc>
      </w:tr>
      <w:tr>
        <w:tc>
          <w:tcPr/>
          <w:p>
            <w:pPr>
              <w:pStyle w:val="Compact"/>
              <w:jc w:val="left"/>
            </w:pPr>
            <w:r>
              <w:rPr>
                <w:bCs/>
                <w:b/>
              </w:rPr>
              <w:t xml:space="preserve">Contact:</w:t>
            </w:r>
          </w:p>
        </w:tc>
        <w:tc>
          <w:tcPr/>
          <w:p>
            <w:pPr>
              <w:pStyle w:val="Compact"/>
              <w:jc w:val="left"/>
            </w:pPr>
            <w:r>
              <w:t xml:space="preserve">Dr. med. Lena Krüger, Office Manager | Tel: +49 30 8899 1234 | Email: office@oculmed-berlin.de</w:t>
            </w:r>
          </w:p>
        </w:tc>
      </w:tr>
    </w:tbl>
    <w:bookmarkEnd w:id="21"/>
    <w:bookmarkStart w:id="22" w:name="X3a963726243a24216c4947dbad2abd799e0586a"/>
    <w:p>
      <w:pPr>
        <w:pStyle w:val="Heading2"/>
      </w:pPr>
      <w:r>
        <w:t xml:space="preserve">2. Scope of Purchase – Ophthalmologist Services and Equipment</w:t>
      </w:r>
    </w:p>
    <w:p>
      <w:pPr>
        <w:pStyle w:val="FirstParagraph"/>
      </w:pPr>
      <w:r>
        <w:t xml:space="preserve">This Purchase Order is issued by Klinikum Berlin-Ost GmbH &amp; Co. KG to OculMed Berlin GmbH for the procurement of specialized ophthalmology services, diagnostic equipment, and consumable supplies. The contracted Ophthalmologist, Prof. Dr. med. Thomas Berger, shall provide all clinical and technical services in accordance with the German Medical Professional Act (Berufsordnung für Ärzte) and the applicable regulations of the Ärztekammer Berlin. All services and deliveries shall be performed within the jurisdiction of Germany Berlin, specifically at the buyer's facility located in the district of Mitte, Berlin.</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Ophthalmologist consultation and diagnostic session (per patient, including OCT, fundus photography, and visual field analysis) – OculMed Berlin GmbH</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Anterior Segment Spectrometer (Oculus Pentacam AXL) – installation, calibration, and 24-month service contract</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03</w:t>
            </w:r>
          </w:p>
        </w:tc>
        <w:tc>
          <w:tcPr/>
          <w:p>
            <w:pPr>
              <w:pStyle w:val="Compact"/>
              <w:jc w:val="left"/>
            </w:pPr>
            <w:r>
              <w:t xml:space="preserve">Optical Coherence Tomography (OCT) device – Heidelberg Spectralis OCT, including software license and operator training for 4 staff members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04</w:t>
            </w:r>
          </w:p>
        </w:tc>
        <w:tc>
          <w:tcPr/>
          <w:p>
            <w:pPr>
              <w:pStyle w:val="Compact"/>
              <w:jc w:val="left"/>
            </w:pPr>
            <w:r>
              <w:t xml:space="preserve">Intraocular lens (IOL) calculation software subscription – annual license for the Ophthalmologist team (5 users)</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2,400.00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Phacoemulsification handpieces and disposable tips – bulk supply for 12-month surgical programme</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34.50</w:t>
            </w:r>
          </w:p>
        </w:tc>
        <w:tc>
          <w:tcPr/>
          <w:p>
            <w:pPr>
              <w:pStyle w:val="Compact"/>
              <w:jc w:val="left"/>
            </w:pPr>
            <w:r>
              <w:t xml:space="preserve">6,900.00</w:t>
            </w:r>
          </w:p>
        </w:tc>
      </w:tr>
      <w:tr>
        <w:tc>
          <w:tcPr/>
          <w:p>
            <w:pPr>
              <w:pStyle w:val="Compact"/>
              <w:jc w:val="left"/>
            </w:pPr>
            <w:r>
              <w:t xml:space="preserve">06</w:t>
            </w:r>
          </w:p>
        </w:tc>
        <w:tc>
          <w:tcPr/>
          <w:p>
            <w:pPr>
              <w:pStyle w:val="Compact"/>
              <w:jc w:val="left"/>
            </w:pPr>
            <w:r>
              <w:t xml:space="preserve">Topical anaesthetic and antibiotic eye drops – 12-month supply for the Ophthalmologist outpatient clinic</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12.80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Retinal laser photocoagulation service – scheduled treatment sessions provided by the contracted Ophthalmologist (Prof. Dr. Berger) at the Berlin facility</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08</w:t>
            </w:r>
          </w:p>
        </w:tc>
        <w:tc>
          <w:tcPr/>
          <w:p>
            <w:pPr>
              <w:pStyle w:val="Compact"/>
              <w:jc w:val="left"/>
            </w:pPr>
            <w:r>
              <w:t xml:space="preserve">Annual maintenance and regulatory compliance inspection of all ophthalmology diagnostic equipment per German Medical Devices Act (MPDG)</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8,750.00</w:t>
            </w:r>
          </w:p>
        </w:tc>
        <w:tc>
          <w:tcPr/>
          <w:p>
            <w:pPr>
              <w:pStyle w:val="Compact"/>
              <w:jc w:val="left"/>
            </w:pPr>
            <w:r>
              <w:t xml:space="preserve">8,750.00</w:t>
            </w:r>
          </w:p>
        </w:tc>
      </w:tr>
      <w:tr>
        <w:tc>
          <w:tcPr>
            <w:gridSpan w:val="5"/>
          </w:tcPr>
          <w:p>
            <w:pPr>
              <w:pStyle w:val="Compact"/>
              <w:jc w:val="right"/>
            </w:pPr>
            <w:r>
              <w:t xml:space="preserve">Subtotal (excl. VAT):</w:t>
            </w:r>
          </w:p>
        </w:tc>
        <w:tc>
          <w:tcPr/>
          <w:p>
            <w:pPr>
              <w:pStyle w:val="Compact"/>
              <w:jc w:val="left"/>
            </w:pPr>
            <w:r>
              <w:t xml:space="preserve">185,950.00</w:t>
            </w:r>
          </w:p>
        </w:tc>
      </w:tr>
      <w:tr>
        <w:tc>
          <w:tcPr>
            <w:gridSpan w:val="5"/>
          </w:tcPr>
          <w:p>
            <w:pPr>
              <w:pStyle w:val="Compact"/>
              <w:jc w:val="right"/>
            </w:pPr>
            <w:r>
              <w:t xml:space="preserve">VAT (19% – Germany Berlin standard rate):</w:t>
            </w:r>
          </w:p>
        </w:tc>
        <w:tc>
          <w:tcPr/>
          <w:p>
            <w:pPr>
              <w:pStyle w:val="Compact"/>
              <w:jc w:val="left"/>
            </w:pPr>
            <w:r>
              <w:t xml:space="preserve">35,330.50</w:t>
            </w:r>
          </w:p>
        </w:tc>
      </w:tr>
      <w:tr>
        <w:tc>
          <w:tcPr>
            <w:gridSpan w:val="5"/>
          </w:tcPr>
          <w:p>
            <w:pPr>
              <w:pStyle w:val="Compact"/>
              <w:jc w:val="right"/>
            </w:pPr>
            <w:r>
              <w:t xml:space="preserve">TOTAL AMOUNT DUE (EUR):</w:t>
            </w:r>
          </w:p>
        </w:tc>
        <w:tc>
          <w:tcPr/>
          <w:p>
            <w:pPr>
              <w:pStyle w:val="Compact"/>
              <w:jc w:val="left"/>
            </w:pPr>
            <w:r>
              <w:t xml:space="preserve">221,280.50</w:t>
            </w:r>
          </w:p>
        </w:tc>
      </w:tr>
    </w:tbl>
    <w:bookmarkEnd w:id="23"/>
    <w:bookmarkStart w:id="24" w:name="delivery-and-performance-terms"/>
    <w:p>
      <w:pPr>
        <w:pStyle w:val="Heading2"/>
      </w:pPr>
      <w:r>
        <w:t xml:space="preserve">4. Delivery and Performance Terms</w:t>
      </w:r>
    </w:p>
    <w:p>
      <w:pPr>
        <w:pStyle w:val="FirstParagraph"/>
      </w:pPr>
      <w:r>
        <w:t xml:space="preserve">All equipment and consumable goods listed in this Purchase Order shall be delivered to the buyer's premises at Friedrichstraße 142, 10117 Berlin, Germany. The contracted Ophthalmologist and his clinical team shall perform all patient-facing services at the same location. Delivery of capital equipment (Items 02 and 03) shall be completed no later than 01 August 2025. Consumable supplies (Items 05 and 06) may be delivered in quarterly instalments upon written request. All clinical services (Items 01 and 07) shall be scheduled in coordination with the buyer's outpatient department and shall be conducted in full compliance with the data protection regulations of the Berlin Data Protection Act (BDSG) and the EU General Data Protection Regulation (GDPR).</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via SEPA bank transfer to the supplier's designated account within thirty (30) calendar days of receipt of a valid invoice and confirmation of satisfactory delivery or service completion.</w:t>
      </w:r>
    </w:p>
    <w:p>
      <w:pPr>
        <w:numPr>
          <w:ilvl w:val="0"/>
          <w:numId w:val="1001"/>
        </w:numPr>
        <w:pStyle w:val="Compact"/>
      </w:pPr>
      <w:r>
        <w:t xml:space="preserve">Bank details: OculMed Berlin GmbH, IBAN: DE89 3704 0044 0532 0130 00, BIC: COBADEFFXXX, Bank: Commerzbank AG, Berlin.</w:t>
      </w:r>
    </w:p>
    <w:p>
      <w:pPr>
        <w:numPr>
          <w:ilvl w:val="0"/>
          <w:numId w:val="1001"/>
        </w:numPr>
        <w:pStyle w:val="Compact"/>
      </w:pPr>
      <w:r>
        <w:t xml:space="preserve">Invoices must reference this Purchase Order number (PO-2025-BER-04872) and include the supplier's USt-IdNr. for VAT deduction purposes under German tax law.</w:t>
      </w:r>
    </w:p>
    <w:p>
      <w:pPr>
        <w:numPr>
          <w:ilvl w:val="0"/>
          <w:numId w:val="1001"/>
        </w:numPr>
        <w:pStyle w:val="Compact"/>
      </w:pPr>
      <w:r>
        <w:t xml:space="preserve">In the event of a dispute regarding service quality or equipment functionality, the buyer reserves the right to withhold payment of the affected line items until resolution is reached.</w:t>
      </w:r>
    </w:p>
    <w:p>
      <w:pPr>
        <w:numPr>
          <w:ilvl w:val="0"/>
          <w:numId w:val="1001"/>
        </w:numPr>
        <w:pStyle w:val="Compact"/>
      </w:pPr>
      <w:r>
        <w:t xml:space="preserve">Interest on overdue payments shall accrue at the statutory rate under § 288 of the German Civil Code (BGB), applicable in Germany Berlin.</w:t>
      </w:r>
    </w:p>
    <w:bookmarkEnd w:id="25"/>
    <w:bookmarkStart w:id="26" w:name="Xc42fa79d27d655e40f24b60791566687c618f31"/>
    <w:p>
      <w:pPr>
        <w:pStyle w:val="Heading2"/>
      </w:pPr>
      <w:r>
        <w:t xml:space="preserve">6. Regulatory Compliance and Quality Assurance</w:t>
      </w:r>
    </w:p>
    <w:p>
      <w:pPr>
        <w:pStyle w:val="FirstParagraph"/>
      </w:pPr>
      <w:r>
        <w:t xml:space="preserve">The supplier warrants that the contracted Ophthalmologist, Prof. Dr. med. Thomas Berger, holds a valid medical licence (Approbation) issued by the Landesärztekammer Berlin and is registered with the Kassenärztliche Vereinigung Berlin. All diagnostic and therapeutic equipment supplied under this Purchase Order shall conform to the European Medical Device Regulation (MDR 2017/745) and carry a valid CE marking. The supplier shall provide all necessary documentation, including device registration certificates, operator manuals, and calibration records, prior to installation. The Ophthalmologist shall maintain full professional liability insurance (Berufshaftpflichtversicherung) with a minimum coverage of €5,000,000 per claim throughout the duration of this Purchase Order. All patient data processed in connection with these services shall be stored exclusively on servers located within Germany Berlin, in accordance with the BDSG and GDPR.</w:t>
      </w:r>
    </w:p>
    <w:bookmarkEnd w:id="26"/>
    <w:bookmarkStart w:id="27" w:name="cancellation-and-force-majeure"/>
    <w:p>
      <w:pPr>
        <w:pStyle w:val="Heading2"/>
      </w:pPr>
      <w:r>
        <w:t xml:space="preserve">7. Cancellation and Force Majeure</w:t>
      </w:r>
    </w:p>
    <w:p>
      <w:pPr>
        <w:pStyle w:val="FirstParagraph"/>
      </w:pPr>
      <w:r>
        <w:t xml:space="preserve">Either party may cancel this Purchase Order in whole or in part by providing thirty (30) days' written notice. In the event of force majeure as defined under § 275 BGB, the affected party shall notify the other party within five (5) business days. This Purchase Order is governed by the laws of the Federal Republic of Germany, and any disputes shall be subject to the exclusive jurisdiction of the competent courts in Berlin, Germany.</w:t>
      </w:r>
    </w:p>
    <w:bookmarkEnd w:id="27"/>
    <w:p>
      <w:pPr>
        <w:pStyle w:val="BodyText"/>
      </w:pPr>
      <w:r>
        <w:rPr>
          <w:bCs/>
          <w:b/>
        </w:rPr>
        <w:t xml:space="preserve">For and on behalf of the Buyer:</w:t>
      </w:r>
    </w:p>
    <w:p>
      <w:pPr>
        <w:pStyle w:val="BodyText"/>
      </w:pPr>
      <w:r>
        <w:t xml:space="preserve">Klinikum Berlin-Ost GmbH &amp; Co. KG</w:t>
      </w:r>
    </w:p>
    <w:p>
      <w:pPr>
        <w:pStyle w:val="BodyText"/>
      </w:pPr>
      <w:r>
        <w:rPr>
          <w:bCs/>
          <w:b/>
        </w:rPr>
        <w:t xml:space="preserve">Dr. med. Anke Hoffmann</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OculMed Berlin GmbH</w:t>
      </w:r>
    </w:p>
    <w:p>
      <w:pPr>
        <w:pStyle w:val="BodyText"/>
      </w:pPr>
      <w:r>
        <w:rPr>
          <w:bCs/>
          <w:b/>
        </w:rPr>
        <w:t xml:space="preserve">Prof. Dr. med. Thomas Berger</w:t>
      </w:r>
      <w:r>
        <w:br/>
      </w:r>
      <w:r>
        <w:t xml:space="preserve">Ophthalmologist / Managing Director</w:t>
      </w:r>
      <w:r>
        <w:br/>
      </w:r>
      <w:r>
        <w:t xml:space="preserve">Date: _______________</w:t>
      </w:r>
    </w:p>
    <w:p>
      <w:pPr>
        <w:pStyle w:val="BodyText"/>
      </w:pPr>
      <w:r>
        <w:t xml:space="preserve">This Purchase Order (PO-2025-BER-04872) is a legally binding document issued under the commercial regulations of Germany Berlin. It is valid for a period of twelve (12) months from the date of issue unless extended in writing by both parties. All communications regarding this Purchase Order shall be directed to the contact persons listed above. Document reference: KBO-PROC-2025-04872 / OMB-SUP-2025-0219.</w:t>
      </w:r>
    </w:p>
    <w:p>
      <w:pPr>
        <w:pStyle w:val="BodyText"/>
      </w:pPr>
      <w:r>
        <w:t xml:space="preserve">© 2025 Klinikum Berlin-Ost GmbH &amp; Co. KG – All rights reserved. Printed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Germany Berlin</dc:title>
  <dc:creator/>
  <dc:language>en</dc:language>
  <cp:keywords/>
  <dcterms:created xsi:type="dcterms:W3CDTF">2026-10-10T02:34:29Z</dcterms:created>
  <dcterms:modified xsi:type="dcterms:W3CDTF">2026-10-10T02:34:29Z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