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apex-vision-care-pvt.-ltd."/>
    <w:p>
      <w:pPr>
        <w:pStyle w:val="Heading1"/>
      </w:pPr>
      <w:r>
        <w:t xml:space="preserve">Apex Vision Care Pvt. Ltd.</w:t>
      </w:r>
    </w:p>
    <w:p>
      <w:pPr>
        <w:pStyle w:val="FirstParagraph"/>
      </w:pPr>
      <w:r>
        <w:t xml:space="preserve">Corporate Office: 4th Floor, Prestige Tech Park, Whitefield Main Road, India Bangalore, Karnataka 560066</w:t>
      </w:r>
    </w:p>
    <w:p>
      <w:pPr>
        <w:pStyle w:val="BodyText"/>
      </w:pPr>
      <w:r>
        <w:t xml:space="preserve">Phone: +91-80-4567-8900 | Email: procurement@apexvisioncare.in | GSTIN: 29AAACA1234B1Z5</w:t>
      </w:r>
    </w:p>
    <w:p>
      <w:pPr>
        <w:pStyle w:val="BodyText"/>
      </w:pPr>
      <w:r>
        <w:t xml:space="preserve">CIN: U74999KA2019PTC123456</w:t>
      </w:r>
    </w:p>
    <w:bookmarkEnd w:id="20"/>
    <w:p>
      <w:pPr>
        <w:pStyle w:val="BodyText"/>
      </w:pPr>
      <w:r>
        <w:t xml:space="preserve">Purchase Order</w:t>
      </w:r>
      <w:r>
        <w:t xml:space="preserve"> </w:t>
      </w:r>
      <w:r>
        <w:t xml:space="preserve">PO No: AV-2025-00487</w:t>
      </w:r>
    </w:p>
    <w:bookmarkStart w:id="21" w:name="buyer-issuing-entity"/>
    <w:p>
      <w:pPr>
        <w:pStyle w:val="Heading3"/>
      </w:pPr>
      <w:r>
        <w:t xml:space="preserve">Buyer (Issuing Entity)</w:t>
      </w:r>
    </w:p>
    <w:p>
      <w:pPr>
        <w:pStyle w:val="FirstParagraph"/>
      </w:pPr>
      <w:r>
        <w:rPr>
          <w:bCs/>
          <w:b/>
        </w:rPr>
        <w:t xml:space="preserve">Apex Vision Care Pvt. Ltd.</w:t>
      </w:r>
    </w:p>
    <w:p>
      <w:pPr>
        <w:pStyle w:val="BodyText"/>
      </w:pPr>
      <w:r>
        <w:t xml:space="preserve">4th Floor, Prestige Tech Park</w:t>
      </w:r>
    </w:p>
    <w:p>
      <w:pPr>
        <w:pStyle w:val="BodyText"/>
      </w:pPr>
      <w:r>
        <w:t xml:space="preserve">Whitefield Main Road, India Bangalore</w:t>
      </w:r>
    </w:p>
    <w:p>
      <w:pPr>
        <w:pStyle w:val="BodyText"/>
      </w:pPr>
      <w:r>
        <w:t xml:space="preserve">Karnataka 560066, India</w:t>
      </w:r>
    </w:p>
    <w:p>
      <w:pPr>
        <w:pStyle w:val="BodyText"/>
      </w:pPr>
      <w:r>
        <w:t xml:space="preserve">Authorized Signatory: Dr. Ramesh Kulkarni, Chief Medical Officer</w:t>
      </w:r>
    </w:p>
    <w:bookmarkEnd w:id="21"/>
    <w:bookmarkStart w:id="22" w:name="supplier-recipient"/>
    <w:p>
      <w:pPr>
        <w:pStyle w:val="Heading3"/>
      </w:pPr>
      <w:r>
        <w:t xml:space="preserve">Supplier / Recipient</w:t>
      </w:r>
    </w:p>
    <w:p>
      <w:pPr>
        <w:pStyle w:val="FirstParagraph"/>
      </w:pPr>
      <w:r>
        <w:rPr>
          <w:bCs/>
          <w:b/>
        </w:rPr>
        <w:t xml:space="preserve">Dr. Ananya Sharma, Consultant Ophthalmologist</w:t>
      </w:r>
    </w:p>
    <w:p>
      <w:pPr>
        <w:pStyle w:val="BodyText"/>
      </w:pPr>
      <w:r>
        <w:t xml:space="preserve">Sharma Eye &amp; Vision Clinic</w:t>
      </w:r>
    </w:p>
    <w:p>
      <w:pPr>
        <w:pStyle w:val="BodyText"/>
      </w:pPr>
      <w:r>
        <w:t xml:space="preserve">2nd Floor, MG Road, India Bangalore</w:t>
      </w:r>
    </w:p>
    <w:p>
      <w:pPr>
        <w:pStyle w:val="BodyText"/>
      </w:pPr>
      <w:r>
        <w:t xml:space="preserve">Karnataka 560001, India</w:t>
      </w:r>
    </w:p>
    <w:p>
      <w:pPr>
        <w:pStyle w:val="BodyText"/>
      </w:pPr>
      <w:r>
        <w:t xml:space="preserve">Registration No: KMC/OPHTH/2018/4521</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Location:</w:t>
      </w:r>
      <w:r>
        <w:t xml:space="preserve"> </w:t>
      </w:r>
      <w:r>
        <w:t xml:space="preserve">Apex Vision Care Centre, Koramangala, India Bangalore</w:t>
      </w:r>
    </w:p>
    <w:p>
      <w:pPr>
        <w:pStyle w:val="BodyText"/>
      </w:pPr>
      <w:r>
        <w:rPr>
          <w:bCs/>
          <w:b/>
        </w:rPr>
        <w:t xml:space="preserve">Payment Terms:</w:t>
      </w:r>
      <w:r>
        <w:t xml:space="preserve"> </w:t>
      </w:r>
      <w:r>
        <w:t xml:space="preserve">Net 30 days from invoice date</w:t>
      </w:r>
    </w:p>
    <w:bookmarkEnd w:id="23"/>
    <w:bookmarkStart w:id="24" w:name="reference-contact"/>
    <w:p>
      <w:pPr>
        <w:pStyle w:val="Heading3"/>
      </w:pPr>
      <w:r>
        <w:t xml:space="preserve">Reference &amp; Contact</w:t>
      </w:r>
    </w:p>
    <w:p>
      <w:pPr>
        <w:pStyle w:val="FirstParagraph"/>
      </w:pPr>
      <w:r>
        <w:rPr>
          <w:bCs/>
          <w:b/>
        </w:rPr>
        <w:t xml:space="preserve">PO Reference:</w:t>
      </w:r>
      <w:r>
        <w:t xml:space="preserve"> </w:t>
      </w:r>
      <w:r>
        <w:t xml:space="preserve">AV-2025-00487</w:t>
      </w:r>
    </w:p>
    <w:p>
      <w:pPr>
        <w:pStyle w:val="BodyText"/>
      </w:pPr>
      <w:r>
        <w:rPr>
          <w:bCs/>
          <w:b/>
        </w:rPr>
        <w:t xml:space="preserve">Project Code:</w:t>
      </w:r>
      <w:r>
        <w:t xml:space="preserve"> </w:t>
      </w:r>
      <w:r>
        <w:t xml:space="preserve">EYE-EXP-2025-Q3</w:t>
      </w:r>
    </w:p>
    <w:p>
      <w:pPr>
        <w:pStyle w:val="BodyText"/>
      </w:pPr>
      <w:r>
        <w:rPr>
          <w:bCs/>
          <w:b/>
        </w:rPr>
        <w:t xml:space="preserve">Contact Person:</w:t>
      </w:r>
      <w:r>
        <w:t xml:space="preserve"> </w:t>
      </w:r>
      <w:r>
        <w:t xml:space="preserve">Mr. Suresh Iyer, Procurement Head</w:t>
      </w:r>
    </w:p>
    <w:p>
      <w:pPr>
        <w:pStyle w:val="BodyText"/>
      </w:pPr>
      <w:r>
        <w:rPr>
          <w:bCs/>
          <w:b/>
        </w:rPr>
        <w:t xml:space="preserve">Email:</w:t>
      </w:r>
      <w:r>
        <w:t xml:space="preserve"> </w:t>
      </w:r>
      <w:r>
        <w:t xml:space="preserve">s.iyer@apexvisioncare.in</w:t>
      </w:r>
    </w:p>
    <w:bookmarkEnd w:id="24"/>
    <w:bookmarkStart w:id="26" w:name="X37c70030a23d783619fc5895749442e442a5e8e"/>
    <w:p>
      <w:pPr>
        <w:pStyle w:val="Heading2"/>
      </w:pPr>
      <w:r>
        <w:t xml:space="preserve">Line Items – Ophthalmologist Services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Goods / Services</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Consultation and diagnostic services by a certified Ophthalmologist for annual eye screening of 500 employees at Apex Vision Care Centre, India Bangalore</w:t>
            </w:r>
          </w:p>
        </w:tc>
        <w:tc>
          <w:tcPr/>
          <w:p>
            <w:pPr>
              <w:pStyle w:val="Compact"/>
              <w:jc w:val="left"/>
            </w:pPr>
            <w:r>
              <w:t xml:space="preserve">998719</w:t>
            </w:r>
          </w:p>
        </w:tc>
        <w:tc>
          <w:tcPr/>
          <w:p>
            <w:pPr>
              <w:pStyle w:val="Compact"/>
              <w:jc w:val="left"/>
            </w:pPr>
            <w:r>
              <w:t xml:space="preserve">500</w:t>
            </w:r>
          </w:p>
        </w:tc>
        <w:tc>
          <w:tcPr/>
          <w:p>
            <w:pPr>
              <w:pStyle w:val="Compact"/>
              <w:jc w:val="left"/>
            </w:pPr>
            <w:r>
              <w:t xml:space="preserve">Sessions</w:t>
            </w:r>
          </w:p>
        </w:tc>
        <w:tc>
          <w:tcPr/>
          <w:p>
            <w:pPr>
              <w:pStyle w:val="Compact"/>
              <w:jc w:val="left"/>
            </w:pPr>
            <w:r>
              <w:t xml:space="preserve">800.00</w:t>
            </w:r>
          </w:p>
        </w:tc>
        <w:tc>
          <w:tcPr/>
          <w:p>
            <w:pPr>
              <w:pStyle w:val="Compact"/>
              <w:jc w:val="left"/>
            </w:pPr>
            <w:r>
              <w:t xml:space="preserve">4,00,000.00</w:t>
            </w:r>
          </w:p>
        </w:tc>
      </w:tr>
      <w:tr>
        <w:tc>
          <w:tcPr/>
          <w:p>
            <w:pPr>
              <w:pStyle w:val="Compact"/>
              <w:jc w:val="left"/>
            </w:pPr>
            <w:r>
              <w:t xml:space="preserve">2</w:t>
            </w:r>
          </w:p>
        </w:tc>
        <w:tc>
          <w:tcPr/>
          <w:p>
            <w:pPr>
              <w:pStyle w:val="Compact"/>
              <w:jc w:val="left"/>
            </w:pPr>
            <w:r>
              <w:t xml:space="preserve">Slit Lamp Biomicroscope (Topcon SL-16D) with full accessory kit for the Ophthalmologist's examination suite</w:t>
            </w:r>
          </w:p>
        </w:tc>
        <w:tc>
          <w:tcPr/>
          <w:p>
            <w:pPr>
              <w:pStyle w:val="Compact"/>
              <w:jc w:val="left"/>
            </w:pPr>
            <w:r>
              <w:t xml:space="preserve">901890</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3,50,000.00</w:t>
            </w:r>
          </w:p>
        </w:tc>
        <w:tc>
          <w:tcPr/>
          <w:p>
            <w:pPr>
              <w:pStyle w:val="Compact"/>
              <w:jc w:val="left"/>
            </w:pPr>
            <w:r>
              <w:t xml:space="preserve">7,00,000.00</w:t>
            </w:r>
          </w:p>
        </w:tc>
      </w:tr>
      <w:tr>
        <w:tc>
          <w:tcPr/>
          <w:p>
            <w:pPr>
              <w:pStyle w:val="Compact"/>
              <w:jc w:val="left"/>
            </w:pPr>
            <w:r>
              <w:t xml:space="preserve">3</w:t>
            </w:r>
          </w:p>
        </w:tc>
        <w:tc>
          <w:tcPr/>
          <w:p>
            <w:pPr>
              <w:pStyle w:val="Compact"/>
              <w:jc w:val="left"/>
            </w:pPr>
            <w:r>
              <w:t xml:space="preserve">Phoropter (Nidek NP-200) for comprehensive refraction by the Ophthalmologist</w:t>
            </w:r>
          </w:p>
        </w:tc>
        <w:tc>
          <w:tcPr/>
          <w:p>
            <w:pPr>
              <w:pStyle w:val="Compact"/>
              <w:jc w:val="left"/>
            </w:pPr>
            <w:r>
              <w:t xml:space="preserve">901890</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4</w:t>
            </w:r>
          </w:p>
        </w:tc>
        <w:tc>
          <w:tcPr/>
          <w:p>
            <w:pPr>
              <w:pStyle w:val="Compact"/>
              <w:jc w:val="left"/>
            </w:pPr>
            <w:r>
              <w:t xml:space="preserve">Optical Coherence Tomography (OCT) device – Zeiss Cirrus HD-OCT for retinal imaging by the Ophthalmologist</w:t>
            </w:r>
          </w:p>
        </w:tc>
        <w:tc>
          <w:tcPr/>
          <w:p>
            <w:pPr>
              <w:pStyle w:val="Compact"/>
              <w:jc w:val="left"/>
            </w:pPr>
            <w:r>
              <w:t xml:space="preserve">901890</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5</w:t>
            </w:r>
          </w:p>
        </w:tc>
        <w:tc>
          <w:tcPr/>
          <w:p>
            <w:pPr>
              <w:pStyle w:val="Compact"/>
              <w:jc w:val="left"/>
            </w:pPr>
            <w:r>
              <w:t xml:space="preserve">Disposable tonometer tips and intraocular pressure measurement kits (annual supply for Ophthalmologist practice)</w:t>
            </w:r>
          </w:p>
        </w:tc>
        <w:tc>
          <w:tcPr/>
          <w:p>
            <w:pPr>
              <w:pStyle w:val="Compact"/>
              <w:jc w:val="left"/>
            </w:pPr>
            <w:r>
              <w:t xml:space="preserve">382600</w:t>
            </w:r>
          </w:p>
        </w:tc>
        <w:tc>
          <w:tcPr/>
          <w:p>
            <w:pPr>
              <w:pStyle w:val="Compact"/>
              <w:jc w:val="left"/>
            </w:pPr>
            <w:r>
              <w:t xml:space="preserve">12</w:t>
            </w:r>
          </w:p>
        </w:tc>
        <w:tc>
          <w:tcPr/>
          <w:p>
            <w:pPr>
              <w:pStyle w:val="Compact"/>
              <w:jc w:val="left"/>
            </w:pPr>
            <w:r>
              <w:t xml:space="preserve">Boxes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6</w:t>
            </w:r>
          </w:p>
        </w:tc>
        <w:tc>
          <w:tcPr/>
          <w:p>
            <w:pPr>
              <w:pStyle w:val="Compact"/>
              <w:jc w:val="left"/>
            </w:pPr>
            <w:r>
              <w:t xml:space="preserve">Topical anaesthetic eye drops (Proxymetacaine 0.5%) – 1000 ml bulk supply for Ophthalmologist procedures</w:t>
            </w:r>
          </w:p>
        </w:tc>
        <w:tc>
          <w:tcPr/>
          <w:p>
            <w:pPr>
              <w:pStyle w:val="Compact"/>
              <w:jc w:val="left"/>
            </w:pPr>
            <w:r>
              <w:t xml:space="preserve">300490</w:t>
            </w:r>
          </w:p>
        </w:tc>
        <w:tc>
          <w:tcPr/>
          <w:p>
            <w:pPr>
              <w:pStyle w:val="Compact"/>
              <w:jc w:val="left"/>
            </w:pPr>
            <w:r>
              <w:t xml:space="preserve">50</w:t>
            </w:r>
          </w:p>
        </w:tc>
        <w:tc>
          <w:tcPr/>
          <w:p>
            <w:pPr>
              <w:pStyle w:val="Compact"/>
              <w:jc w:val="left"/>
            </w:pPr>
            <w:r>
              <w:t xml:space="preserve">Bottles</w:t>
            </w:r>
          </w:p>
        </w:tc>
        <w:tc>
          <w:tcPr/>
          <w:p>
            <w:pPr>
              <w:pStyle w:val="Compact"/>
              <w:jc w:val="left"/>
            </w:pPr>
            <w:r>
              <w:t xml:space="preserve">1,200.00</w:t>
            </w:r>
          </w:p>
        </w:tc>
        <w:tc>
          <w:tcPr/>
          <w:p>
            <w:pPr>
              <w:pStyle w:val="Compact"/>
              <w:jc w:val="left"/>
            </w:pPr>
            <w:r>
              <w:t xml:space="preserve">60,000.00</w:t>
            </w:r>
          </w:p>
        </w:tc>
      </w:tr>
      <w:tr>
        <w:tc>
          <w:tcPr/>
          <w:p>
            <w:pPr>
              <w:pStyle w:val="Compact"/>
              <w:jc w:val="left"/>
            </w:pPr>
            <w:r>
              <w:t xml:space="preserve">7</w:t>
            </w:r>
          </w:p>
        </w:tc>
        <w:tc>
          <w:tcPr/>
          <w:p>
            <w:pPr>
              <w:pStyle w:val="Compact"/>
              <w:jc w:val="left"/>
            </w:pPr>
            <w:r>
              <w:t xml:space="preserve">Retinal fundus camera (Kowa FC-200) with digital imaging module for the Ophthalmologist's documentation</w:t>
            </w:r>
          </w:p>
        </w:tc>
        <w:tc>
          <w:tcPr/>
          <w:p>
            <w:pPr>
              <w:pStyle w:val="Compact"/>
              <w:jc w:val="left"/>
            </w:pPr>
            <w:r>
              <w:t xml:space="preserve">901890</w:t>
            </w:r>
          </w:p>
        </w:tc>
        <w:tc>
          <w:tcPr/>
          <w:p>
            <w:pPr>
              <w:pStyle w:val="Compact"/>
              <w:jc w:val="left"/>
            </w:pPr>
            <w:r>
              <w:t xml:space="preserve">1</w:t>
            </w:r>
          </w:p>
        </w:tc>
        <w:tc>
          <w:tcPr/>
          <w:p>
            <w:pPr>
              <w:pStyle w:val="Compact"/>
              <w:jc w:val="left"/>
            </w:pPr>
            <w:r>
              <w:t xml:space="preserve">Unit</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8</w:t>
            </w:r>
          </w:p>
        </w:tc>
        <w:tc>
          <w:tcPr/>
          <w:p>
            <w:pPr>
              <w:pStyle w:val="Compact"/>
              <w:jc w:val="left"/>
            </w:pPr>
            <w:r>
              <w:t xml:space="preserve">Annual maintenance and calibration contract for all ophthalmic diagnostic equipment used by the Ophthalmologist</w:t>
            </w:r>
          </w:p>
        </w:tc>
        <w:tc>
          <w:tcPr/>
          <w:p>
            <w:pPr>
              <w:pStyle w:val="Compact"/>
              <w:jc w:val="left"/>
            </w:pPr>
            <w:r>
              <w:t xml:space="preserve">998719</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30,84,000.00</w:t>
            </w:r>
          </w:p>
        </w:tc>
      </w:tr>
      <w:tr>
        <w:tc>
          <w:tcPr/>
          <w:p>
            <w:pPr>
              <w:pStyle w:val="Compact"/>
              <w:jc w:val="left"/>
            </w:pPr>
            <w:r>
              <w:t xml:space="preserve">GST @ 18% (INR)</w:t>
            </w:r>
          </w:p>
        </w:tc>
        <w:tc>
          <w:tcPr/>
          <w:p>
            <w:pPr>
              <w:pStyle w:val="Compact"/>
              <w:jc w:val="right"/>
            </w:pPr>
            <w:r>
              <w:t xml:space="preserve">5,55,120.00</w:t>
            </w:r>
          </w:p>
        </w:tc>
      </w:tr>
      <w:tr>
        <w:tc>
          <w:tcPr/>
          <w:p>
            <w:pPr>
              <w:pStyle w:val="Compact"/>
              <w:jc w:val="left"/>
            </w:pPr>
            <w:r>
              <w:t xml:space="preserve">Freight &amp; Installation – India Bangalore (INR)</w:t>
            </w:r>
          </w:p>
        </w:tc>
        <w:tc>
          <w:tcPr/>
          <w:p>
            <w:pPr>
              <w:pStyle w:val="Compact"/>
              <w:jc w:val="right"/>
            </w:pPr>
            <w:r>
              <w:t xml:space="preserve">35,000.00</w:t>
            </w:r>
          </w:p>
        </w:tc>
      </w:tr>
      <w:tr>
        <w:tc>
          <w:tcPr/>
          <w:p>
            <w:pPr>
              <w:pStyle w:val="Compact"/>
              <w:jc w:val="left"/>
            </w:pPr>
            <w:r>
              <w:t xml:space="preserve">Grand Total (INR)</w:t>
            </w:r>
          </w:p>
        </w:tc>
        <w:tc>
          <w:tcPr/>
          <w:p>
            <w:pPr>
              <w:pStyle w:val="Compact"/>
              <w:jc w:val="right"/>
            </w:pPr>
            <w:r>
              <w:t xml:space="preserve">36,74,120.00</w:t>
            </w:r>
          </w:p>
        </w:tc>
      </w:tr>
    </w:tbl>
    <w:p>
      <w:pPr>
        <w:pStyle w:val="BodyText"/>
      </w:pPr>
      <w:r>
        <w:rPr>
          <w:bCs/>
          <w:b/>
        </w:rPr>
        <w:t xml:space="preserve">Amount in Words:</w:t>
      </w:r>
      <w:r>
        <w:t xml:space="preserve"> </w:t>
      </w:r>
      <w:r>
        <w:t xml:space="preserve">Rupees Thirty-Six Lakh Seventy-Four Thousand One Hundred and Twenty Only (INR 36,74,120.00)</w:t>
      </w:r>
    </w:p>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Apex Vision Care Pvt. Ltd., India Bangalore, and is valid for acceptance within seven (7) calendar days from the date of issue. The Ophthalmologist or the supplier entity must confirm acceptance in writing via email to procurement@apexvisioncare.in.</w:t>
      </w:r>
    </w:p>
    <w:p>
      <w:pPr>
        <w:numPr>
          <w:ilvl w:val="0"/>
          <w:numId w:val="1001"/>
        </w:numPr>
        <w:pStyle w:val="Compact"/>
      </w:pPr>
      <w:r>
        <w:t xml:space="preserve">All ophthalmic equipment and consumables listed in this Purchase Order must comply with the standards set by the Central Drugs Standard Control Organisation (CDSCO), India, and must carry valid BIS certification where applicable.</w:t>
      </w:r>
    </w:p>
    <w:p>
      <w:pPr>
        <w:numPr>
          <w:ilvl w:val="0"/>
          <w:numId w:val="1001"/>
        </w:numPr>
        <w:pStyle w:val="Compact"/>
      </w:pPr>
      <w:r>
        <w:t xml:space="preserve">The Ophthalmologist providing diagnostic and consultation services under this Purchase Order must hold a valid registration with the Karnataka Medical Council (KMC) and a current Certificate of Practice for Ophthalmology in India Bangalore.</w:t>
      </w:r>
    </w:p>
    <w:p>
      <w:pPr>
        <w:numPr>
          <w:ilvl w:val="0"/>
          <w:numId w:val="1001"/>
        </w:numPr>
        <w:pStyle w:val="Compact"/>
      </w:pPr>
      <w:r>
        <w:t xml:space="preserve">Delivery of all capital equipment (Slit Lamp, Phoropter, OCT, Fundus Camera) shall be made to the Apex Vision Care Centre, Koramangala, India Bangalore, on or before 30 June 2025. Installation and initial calibration shall be completed within five (5) working days of delivery.</w:t>
      </w:r>
    </w:p>
    <w:p>
      <w:pPr>
        <w:numPr>
          <w:ilvl w:val="0"/>
          <w:numId w:val="1001"/>
        </w:numPr>
        <w:pStyle w:val="Compact"/>
      </w:pPr>
      <w:r>
        <w:t xml:space="preserve">Payment shall be processed via NEFT/RTGS to the bank account designated by the Ophthalmologist or supplier. A valid tax invoice with GSTIN shall accompany each delivery. Payment is due within thirty (30) days of receipt of a correct invoice.</w:t>
      </w:r>
    </w:p>
    <w:p>
      <w:pPr>
        <w:numPr>
          <w:ilvl w:val="0"/>
          <w:numId w:val="1001"/>
        </w:numPr>
        <w:pStyle w:val="Compact"/>
      </w:pPr>
      <w:r>
        <w:t xml:space="preserve">All equipment carries a minimum manufacturer warranty of two (2) years. The annual maintenance contract (Item 8) covers preventive maintenance, software updates, and calibration for the Ophthalmologist's diagnostic suite.</w:t>
      </w:r>
    </w:p>
    <w:p>
      <w:pPr>
        <w:numPr>
          <w:ilvl w:val="0"/>
          <w:numId w:val="1001"/>
        </w:numPr>
        <w:pStyle w:val="Compact"/>
      </w:pPr>
      <w:r>
        <w:t xml:space="preserve">This Purchase Order is governed by the laws of India. Any disputes arising from this Purchase Order shall be subject to the exclusive jurisdiction of the competent courts in India Bangalore, Karnataka.</w:t>
      </w:r>
    </w:p>
    <w:p>
      <w:pPr>
        <w:numPr>
          <w:ilvl w:val="0"/>
          <w:numId w:val="1001"/>
        </w:numPr>
        <w:pStyle w:val="Compact"/>
      </w:pPr>
      <w:r>
        <w:t xml:space="preserve">The Ophthalmologist shall maintain strict patient confidentiality in accordance with the Digital Personal Data Protection Act, 2023, and all records generated during the screening programme shall be stored securely at the India Bangalore facility.</w:t>
      </w:r>
    </w:p>
    <w:p>
      <w:pPr>
        <w:numPr>
          <w:ilvl w:val="0"/>
          <w:numId w:val="1001"/>
        </w:numPr>
        <w:pStyle w:val="Compact"/>
      </w:pPr>
      <w:r>
        <w:t xml:space="preserve">Any modification to the scope, quantity, or pricing in this Purchase Order must be documented in a written amendment signed by both parties. Verbal modifications are not binding.</w:t>
      </w:r>
    </w:p>
    <w:p>
      <w:pPr>
        <w:numPr>
          <w:ilvl w:val="0"/>
          <w:numId w:val="1001"/>
        </w:numPr>
        <w:pStyle w:val="Compact"/>
      </w:pPr>
      <w:r>
        <w:t xml:space="preserve">This Purchase Order does not constitute a long-term employment or contractual relationship between Apex Vision Care Pvt. Ltd. and the Ophthalmologist. The engagement is strictly for the services and goods specified herein.</w:t>
      </w:r>
    </w:p>
    <w:bookmarkEnd w:id="25"/>
    <w:p>
      <w:pPr>
        <w:pStyle w:val="FirstParagraph"/>
      </w:pPr>
      <w:r>
        <w:rPr>
          <w:bCs/>
          <w:b/>
        </w:rPr>
        <w:t xml:space="preserve">For and on behalf of Apex Vision Care Pvt. Ltd.</w:t>
      </w:r>
      <w:r>
        <w:br/>
      </w:r>
      <w:r>
        <w:t xml:space="preserve">Dr. Ramesh Kulkarni</w:t>
      </w:r>
      <w:r>
        <w:br/>
      </w:r>
      <w:r>
        <w:t xml:space="preserve">Chief Medical Officer</w:t>
      </w:r>
      <w:r>
        <w:br/>
      </w:r>
      <w:r>
        <w:t xml:space="preserve">India Bangalore</w:t>
      </w:r>
      <w:r>
        <w:br/>
      </w:r>
      <w:r>
        <w:t xml:space="preserve">Date: _______________</w:t>
      </w:r>
    </w:p>
    <w:p>
      <w:pPr>
        <w:pStyle w:val="BodyText"/>
      </w:pPr>
      <w:r>
        <w:rPr>
          <w:bCs/>
          <w:b/>
        </w:rPr>
        <w:t xml:space="preserve">Accepted by the Ophthalmologist / Supplier</w:t>
      </w:r>
      <w:r>
        <w:br/>
      </w:r>
      <w:r>
        <w:t xml:space="preserve">Dr. Ananya Sharma</w:t>
      </w:r>
      <w:r>
        <w:br/>
      </w:r>
      <w:r>
        <w:t xml:space="preserve">Consultant Ophthalmologist</w:t>
      </w:r>
      <w:r>
        <w:br/>
      </w:r>
      <w:r>
        <w:t xml:space="preserve">Sharma Eye &amp; Vision Clinic, India Bangalore</w:t>
      </w:r>
      <w:r>
        <w:br/>
      </w:r>
      <w:r>
        <w:t xml:space="preserve">Date: _______________</w:t>
      </w:r>
    </w:p>
    <w:p>
      <w:pPr>
        <w:pStyle w:val="BodyText"/>
      </w:pPr>
      <w:r>
        <w:t xml:space="preserve">This Purchase Order (PO No: AV-2025-00487) is an official document of Apex Vision Care Pvt. Ltd., India Bangalore. Unauthorized reproduction or distribution is prohibited.</w:t>
      </w:r>
    </w:p>
    <w:p>
      <w:pPr>
        <w:pStyle w:val="BodyText"/>
      </w:pPr>
      <w:r>
        <w:t xml:space="preserve">Page 1 of 1 | Generated on 15 June 2025 | Document ID: AV-PO-2025-00487-EYE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India Bangalore</dc:title>
  <dc:creator/>
  <dc:language>en</dc:language>
  <cp:keywords/>
  <dcterms:created xsi:type="dcterms:W3CDTF">2026-10-10T02:42:40Z</dcterms:created>
  <dcterms:modified xsi:type="dcterms:W3CDTF">2026-10-10T02:42:40Z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