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Ophthalmologist</w:t>
      </w:r>
      <w:r>
        <w:t xml:space="preserve"> </w:t>
      </w:r>
      <w:r>
        <w:t xml:space="preserve">Clinic</w:t>
      </w:r>
      <w:r>
        <w:t xml:space="preserve"> </w:t>
      </w:r>
      <w:r>
        <w:t xml:space="preserve">Naples,</w:t>
      </w:r>
      <w:r>
        <w:t xml:space="preserve"> </w:t>
      </w:r>
      <w:r>
        <w:t xml:space="preserve">Italy</w:t>
      </w:r>
    </w:p>
    <w:bookmarkStart w:id="20" w:name="purchase-order"/>
    <w:p>
      <w:pPr>
        <w:pStyle w:val="Heading1"/>
      </w:pPr>
      <w:r>
        <w:t xml:space="preserve">PURCHASE ORDER</w:t>
      </w:r>
    </w:p>
    <w:p>
      <w:pPr>
        <w:pStyle w:val="FirstParagraph"/>
      </w:pPr>
      <w:r>
        <w:t xml:space="preserve">Official Procurement Document for Ophthalmological Services and Equipment</w:t>
      </w:r>
    </w:p>
    <w:p>
      <w:pPr>
        <w:pStyle w:val="BodyText"/>
      </w:pPr>
      <w:r>
        <w:t xml:space="preserve">PO No. IT-NAP-2025-04871</w:t>
      </w:r>
    </w:p>
    <w:p>
      <w:pPr>
        <w:pStyle w:val="BodyText"/>
      </w:pPr>
      <w:r>
        <w:t xml:space="preserve">Date of Issue: 14 June 2025  |  Valid Until: 14 September 2025</w:t>
      </w:r>
    </w:p>
    <w:p>
      <w:pPr>
        <w:pStyle w:val="BodyText"/>
      </w:pPr>
      <w:r>
        <w:t xml:space="preserve">Issuing Jurisdiction:</w:t>
      </w:r>
      <w:r>
        <w:t xml:space="preserve"> </w:t>
      </w:r>
      <w:r>
        <w:t xml:space="preserve">Italy Naples</w:t>
      </w:r>
      <w:r>
        <w:t xml:space="preserve"> </w:t>
      </w:r>
      <w:r>
        <w:t xml:space="preserve">– Regional Health Authority, Campania</w:t>
      </w:r>
    </w:p>
    <w:bookmarkEnd w:id="20"/>
    <w:bookmarkStart w:id="23" w:name="parties-to-this-purchase-order"/>
    <w:p>
      <w:pPr>
        <w:pStyle w:val="Heading2"/>
      </w:pPr>
      <w:r>
        <w:t xml:space="preserve">1. Parties to This Purchase Order</w:t>
      </w:r>
    </w:p>
    <w:bookmarkStart w:id="21" w:name="buyer-receiving-party"/>
    <w:p>
      <w:pPr>
        <w:pStyle w:val="Heading3"/>
      </w:pPr>
      <w:r>
        <w:t xml:space="preserve">Buyer (Receiving Party)</w:t>
      </w:r>
    </w:p>
    <w:p>
      <w:pPr>
        <w:pStyle w:val="FirstParagraph"/>
      </w:pPr>
      <w:r>
        <w:rPr>
          <w:bCs/>
          <w:b/>
        </w:rPr>
        <w:t xml:space="preserve">Clinica Oculistica del Golfo</w:t>
      </w:r>
    </w:p>
    <w:p>
      <w:pPr>
        <w:pStyle w:val="BodyText"/>
      </w:pPr>
      <w:r>
        <w:t xml:space="preserve">Specialist Ophthalmologist Practice</w:t>
      </w:r>
    </w:p>
    <w:p>
      <w:pPr>
        <w:pStyle w:val="BodyText"/>
      </w:pPr>
      <w:r>
        <w:t xml:space="preserve">Via Toledo 142, 80132 Naples (NA), Italy</w:t>
      </w:r>
    </w:p>
    <w:p>
      <w:pPr>
        <w:pStyle w:val="BodyText"/>
      </w:pPr>
      <w:r>
        <w:t xml:space="preserve">Director: Dott. Marco Esposito, MD – Ophthalmologist</w:t>
      </w:r>
    </w:p>
    <w:p>
      <w:pPr>
        <w:pStyle w:val="BodyText"/>
      </w:pPr>
      <w:r>
        <w:t xml:space="preserve">VAT Code (P.IVA): IT08472910634</w:t>
      </w:r>
    </w:p>
    <w:p>
      <w:pPr>
        <w:pStyle w:val="BodyText"/>
      </w:pPr>
      <w:r>
        <w:t xml:space="preserve">Regional License: ASL Napoli 1 Centro – Lic. Ophth. 2019/0447</w:t>
      </w:r>
    </w:p>
    <w:bookmarkEnd w:id="21"/>
    <w:bookmarkStart w:id="22" w:name="supplier-vending-party"/>
    <w:p>
      <w:pPr>
        <w:pStyle w:val="Heading3"/>
      </w:pPr>
      <w:r>
        <w:t xml:space="preserve">Supplier (Vending Party)</w:t>
      </w:r>
    </w:p>
    <w:p>
      <w:pPr>
        <w:pStyle w:val="FirstParagraph"/>
      </w:pPr>
      <w:r>
        <w:rPr>
          <w:bCs/>
          <w:b/>
        </w:rPr>
        <w:t xml:space="preserve">MedTech Ophthalmic Solutions S.r.l.</w:t>
      </w:r>
    </w:p>
    <w:p>
      <w:pPr>
        <w:pStyle w:val="BodyText"/>
      </w:pPr>
      <w:r>
        <w:t xml:space="preserve">Via Argine 58, 20124 Milan (MI), Italy</w:t>
      </w:r>
    </w:p>
    <w:p>
      <w:pPr>
        <w:pStyle w:val="BodyText"/>
      </w:pPr>
      <w:r>
        <w:t xml:space="preserve">Contact: Ing. Laura Bianchi – Procurement Manager</w:t>
      </w:r>
    </w:p>
    <w:p>
      <w:pPr>
        <w:pStyle w:val="BodyText"/>
      </w:pPr>
      <w:r>
        <w:t xml:space="preserve">VAT Code (P.IVA): IT09231840967</w:t>
      </w:r>
    </w:p>
    <w:p>
      <w:pPr>
        <w:pStyle w:val="BodyText"/>
      </w:pPr>
      <w:r>
        <w:t xml:space="preserve">CE Certification: EU Medical Device Reg. 2017/745</w:t>
      </w:r>
    </w:p>
    <w:bookmarkEnd w:id="22"/>
    <w:bookmarkEnd w:id="23"/>
    <w:bookmarkStart w:id="24" w:name="purpose-and-scope"/>
    <w:p>
      <w:pPr>
        <w:pStyle w:val="Heading2"/>
      </w:pPr>
      <w:r>
        <w:t xml:space="preserve">2. Purpose and Scope</w:t>
      </w:r>
    </w:p>
    <w:p>
      <w:pPr>
        <w:pStyle w:val="FirstParagraph"/>
      </w:pPr>
      <w:r>
        <w:t xml:space="preserve">This</w:t>
      </w:r>
      <w:r>
        <w:t xml:space="preserve"> </w:t>
      </w:r>
      <w:r>
        <w:t xml:space="preserve">Purchase Order</w:t>
      </w:r>
      <w:r>
        <w:t xml:space="preserve"> </w:t>
      </w:r>
      <w:r>
        <w:t xml:space="preserve">is issued by the undersigned</w:t>
      </w:r>
      <w:r>
        <w:t xml:space="preserve"> </w:t>
      </w:r>
      <w:r>
        <w:t xml:space="preserve">Ophthalmologist</w:t>
      </w:r>
      <w:r>
        <w:t xml:space="preserve">, Dott. Marco Esposito, operating his specialist eye-care clinic in</w:t>
      </w:r>
      <w:r>
        <w:t xml:space="preserve"> </w:t>
      </w:r>
      <w:r>
        <w:t xml:space="preserve">Italy Naples</w:t>
      </w:r>
      <w:r>
        <w:t xml:space="preserve">, for the procurement of diagnostic instruments, surgical consumables, and ancillary ophthalmological equipment. All items listed herein are intended to support the clinical operations of the Ophthalmologist's practice located in the historic centre of Naples, Campania, and must comply with the Italian Legislative Decree D.Lgs. 37/2009 and the European Medical Device Regulation (MDR) 2017/745. The Purchase Order is governed by the civil code of the Italian Republic and the commercial regulations applicable in the metropolitan area of Italy Naples.</w:t>
      </w:r>
    </w:p>
    <w:bookmarkEnd w:id="24"/>
    <w:bookmarkStart w:id="25" w:name="itemised-schedule-of-goods-and-services"/>
    <w:p>
      <w:pPr>
        <w:pStyle w:val="Heading2"/>
      </w:pPr>
      <w:r>
        <w:t xml:space="preserve">3. Itemised Schedule of Goods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Item /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Line Total (EUR)</w:t>
            </w:r>
          </w:p>
        </w:tc>
      </w:tr>
      <w:tr>
        <w:tc>
          <w:tcPr/>
          <w:p>
            <w:pPr>
              <w:pStyle w:val="Compact"/>
              <w:jc w:val="left"/>
            </w:pPr>
            <w:r>
              <w:t xml:space="preserve">01</w:t>
            </w:r>
          </w:p>
        </w:tc>
        <w:tc>
          <w:tcPr/>
          <w:p>
            <w:pPr>
              <w:pStyle w:val="Compact"/>
              <w:jc w:val="left"/>
            </w:pPr>
            <w:r>
              <w:t xml:space="preserve">Zeiss Visucam 500 Digital Fundus Camera – for retinal imaging by the Ophthalmologist</w:t>
            </w:r>
          </w:p>
        </w:tc>
        <w:tc>
          <w:tcPr/>
          <w:p>
            <w:pPr>
              <w:pStyle w:val="Compact"/>
              <w:jc w:val="left"/>
            </w:pPr>
            <w:r>
              <w:t xml:space="preserve">1</w:t>
            </w:r>
          </w:p>
        </w:tc>
        <w:tc>
          <w:tcPr/>
          <w:p>
            <w:pPr>
              <w:pStyle w:val="Compact"/>
              <w:jc w:val="left"/>
            </w:pPr>
            <w:r>
              <w:t xml:space="preserve">Unit</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Topcon iTrace Wavefront Aberrometer – corneal topography for the Naples clinic</w:t>
            </w:r>
          </w:p>
        </w:tc>
        <w:tc>
          <w:tcPr/>
          <w:p>
            <w:pPr>
              <w:pStyle w:val="Compact"/>
              <w:jc w:val="left"/>
            </w:pPr>
            <w:r>
              <w:t xml:space="preserve">1</w:t>
            </w:r>
          </w:p>
        </w:tc>
        <w:tc>
          <w:tcPr/>
          <w:p>
            <w:pPr>
              <w:pStyle w:val="Compact"/>
              <w:jc w:val="left"/>
            </w:pPr>
            <w:r>
              <w:t xml:space="preserve">Unit</w:t>
            </w:r>
          </w:p>
        </w:tc>
        <w:tc>
          <w:tcPr/>
          <w:p>
            <w:pPr>
              <w:pStyle w:val="Compact"/>
              <w:jc w:val="left"/>
            </w:pPr>
            <w:r>
              <w:t xml:space="preserve">32,200.00</w:t>
            </w:r>
          </w:p>
        </w:tc>
        <w:tc>
          <w:tcPr/>
          <w:p>
            <w:pPr>
              <w:pStyle w:val="Compact"/>
              <w:jc w:val="left"/>
            </w:pPr>
            <w:r>
              <w:t xml:space="preserve">32,200.00</w:t>
            </w:r>
          </w:p>
        </w:tc>
      </w:tr>
      <w:tr>
        <w:tc>
          <w:tcPr/>
          <w:p>
            <w:pPr>
              <w:pStyle w:val="Compact"/>
              <w:jc w:val="left"/>
            </w:pPr>
            <w:r>
              <w:t xml:space="preserve">03</w:t>
            </w:r>
          </w:p>
        </w:tc>
        <w:tc>
          <w:tcPr/>
          <w:p>
            <w:pPr>
              <w:pStyle w:val="Compact"/>
              <w:jc w:val="left"/>
            </w:pPr>
            <w:r>
              <w:t xml:space="preserve">Alcon Centurion Phacoemulsification System – cataract surgery module</w:t>
            </w:r>
          </w:p>
        </w:tc>
        <w:tc>
          <w:tcPr/>
          <w:p>
            <w:pPr>
              <w:pStyle w:val="Compact"/>
              <w:jc w:val="left"/>
            </w:pPr>
            <w:r>
              <w:t xml:space="preserve">1</w:t>
            </w:r>
          </w:p>
        </w:tc>
        <w:tc>
          <w:tcPr/>
          <w:p>
            <w:pPr>
              <w:pStyle w:val="Compact"/>
              <w:jc w:val="left"/>
            </w:pPr>
            <w:r>
              <w:t xml:space="preserve">Unit</w:t>
            </w:r>
          </w:p>
        </w:tc>
        <w:tc>
          <w:tcPr/>
          <w:p>
            <w:pPr>
              <w:pStyle w:val="Compact"/>
              <w:jc w:val="left"/>
            </w:pPr>
            <w:r>
              <w:t xml:space="preserve">67,800.00</w:t>
            </w:r>
          </w:p>
        </w:tc>
        <w:tc>
          <w:tcPr/>
          <w:p>
            <w:pPr>
              <w:pStyle w:val="Compact"/>
              <w:jc w:val="left"/>
            </w:pPr>
            <w:r>
              <w:t xml:space="preserve">67,800.00</w:t>
            </w:r>
          </w:p>
        </w:tc>
      </w:tr>
      <w:tr>
        <w:tc>
          <w:tcPr/>
          <w:p>
            <w:pPr>
              <w:pStyle w:val="Compact"/>
              <w:jc w:val="left"/>
            </w:pPr>
            <w:r>
              <w:t xml:space="preserve">04</w:t>
            </w:r>
          </w:p>
        </w:tc>
        <w:tc>
          <w:tcPr/>
          <w:p>
            <w:pPr>
              <w:pStyle w:val="Compact"/>
              <w:jc w:val="left"/>
            </w:pPr>
            <w:r>
              <w:t xml:space="preserve">AcrySof IQ Monofocal Intraocular Lenses (SNB00) – surgical consumables</w:t>
            </w:r>
          </w:p>
        </w:tc>
        <w:tc>
          <w:tcPr/>
          <w:p>
            <w:pPr>
              <w:pStyle w:val="Compact"/>
              <w:jc w:val="left"/>
            </w:pPr>
            <w:r>
              <w:t xml:space="preserve">200</w:t>
            </w:r>
          </w:p>
        </w:tc>
        <w:tc>
          <w:tcPr/>
          <w:p>
            <w:pPr>
              <w:pStyle w:val="Compact"/>
              <w:jc w:val="left"/>
            </w:pPr>
            <w:r>
              <w:t xml:space="preserve">Pair</w:t>
            </w:r>
          </w:p>
        </w:tc>
        <w:tc>
          <w:tcPr/>
          <w:p>
            <w:pPr>
              <w:pStyle w:val="Compact"/>
              <w:jc w:val="left"/>
            </w:pPr>
            <w:r>
              <w:t xml:space="preserve">185.00</w:t>
            </w:r>
          </w:p>
        </w:tc>
        <w:tc>
          <w:tcPr/>
          <w:p>
            <w:pPr>
              <w:pStyle w:val="Compact"/>
              <w:jc w:val="left"/>
            </w:pPr>
            <w:r>
              <w:t xml:space="preserve">37,000.00</w:t>
            </w:r>
          </w:p>
        </w:tc>
      </w:tr>
      <w:tr>
        <w:tc>
          <w:tcPr/>
          <w:p>
            <w:pPr>
              <w:pStyle w:val="Compact"/>
              <w:jc w:val="left"/>
            </w:pPr>
            <w:r>
              <w:t xml:space="preserve">05</w:t>
            </w:r>
          </w:p>
        </w:tc>
        <w:tc>
          <w:tcPr/>
          <w:p>
            <w:pPr>
              <w:pStyle w:val="Compact"/>
              <w:jc w:val="left"/>
            </w:pPr>
            <w:r>
              <w:t xml:space="preserve">Viscoat Sodium Hyaluronate 1.0% – ophthalmic viscosurgical device (10 mL vials)</w:t>
            </w:r>
          </w:p>
        </w:tc>
        <w:tc>
          <w:tcPr/>
          <w:p>
            <w:pPr>
              <w:pStyle w:val="Compact"/>
              <w:jc w:val="left"/>
            </w:pPr>
            <w:r>
              <w:t xml:space="preserve">150</w:t>
            </w:r>
          </w:p>
        </w:tc>
        <w:tc>
          <w:tcPr/>
          <w:p>
            <w:pPr>
              <w:pStyle w:val="Compact"/>
              <w:jc w:val="left"/>
            </w:pPr>
            <w:r>
              <w:t xml:space="preserve">Vial</w:t>
            </w:r>
          </w:p>
        </w:tc>
        <w:tc>
          <w:tcPr/>
          <w:p>
            <w:pPr>
              <w:pStyle w:val="Compact"/>
              <w:jc w:val="left"/>
            </w:pPr>
            <w:r>
              <w:t xml:space="preserve">24.50</w:t>
            </w:r>
          </w:p>
        </w:tc>
        <w:tc>
          <w:tcPr/>
          <w:p>
            <w:pPr>
              <w:pStyle w:val="Compact"/>
              <w:jc w:val="left"/>
            </w:pPr>
            <w:r>
              <w:t xml:space="preserve">3,675.00</w:t>
            </w:r>
          </w:p>
        </w:tc>
      </w:tr>
      <w:tr>
        <w:tc>
          <w:tcPr/>
          <w:p>
            <w:pPr>
              <w:pStyle w:val="Compact"/>
              <w:jc w:val="left"/>
            </w:pPr>
            <w:r>
              <w:t xml:space="preserve">06</w:t>
            </w:r>
          </w:p>
        </w:tc>
        <w:tc>
          <w:tcPr/>
          <w:p>
            <w:pPr>
              <w:pStyle w:val="Compact"/>
              <w:jc w:val="left"/>
            </w:pPr>
            <w:r>
              <w:t xml:space="preserve">Heine Omega 1100 Ophthalmoscope – handheld diagnostic for the Ophthalmologist's rounds</w:t>
            </w:r>
          </w:p>
        </w:tc>
        <w:tc>
          <w:tcPr/>
          <w:p>
            <w:pPr>
              <w:pStyle w:val="Compact"/>
              <w:jc w:val="left"/>
            </w:pPr>
            <w:r>
              <w:t xml:space="preserve">4</w:t>
            </w:r>
          </w:p>
        </w:tc>
        <w:tc>
          <w:tcPr/>
          <w:p>
            <w:pPr>
              <w:pStyle w:val="Compact"/>
              <w:jc w:val="left"/>
            </w:pPr>
            <w:r>
              <w:t xml:space="preserve">Unit</w:t>
            </w:r>
          </w:p>
        </w:tc>
        <w:tc>
          <w:tcPr/>
          <w:p>
            <w:pPr>
              <w:pStyle w:val="Compact"/>
              <w:jc w:val="left"/>
            </w:pPr>
            <w:r>
              <w:t xml:space="preserve">1,240.00</w:t>
            </w:r>
          </w:p>
        </w:tc>
        <w:tc>
          <w:tcPr/>
          <w:p>
            <w:pPr>
              <w:pStyle w:val="Compact"/>
              <w:jc w:val="left"/>
            </w:pPr>
            <w:r>
              <w:t xml:space="preserve">4,960.00</w:t>
            </w:r>
          </w:p>
        </w:tc>
      </w:tr>
      <w:tr>
        <w:tc>
          <w:tcPr/>
          <w:p>
            <w:pPr>
              <w:pStyle w:val="Compact"/>
              <w:jc w:val="left"/>
            </w:pPr>
            <w:r>
              <w:t xml:space="preserve">07</w:t>
            </w:r>
          </w:p>
        </w:tc>
        <w:tc>
          <w:tcPr/>
          <w:p>
            <w:pPr>
              <w:pStyle w:val="Compact"/>
              <w:jc w:val="left"/>
            </w:pPr>
            <w:r>
              <w:t xml:space="preserve">Annual Preventive Maintenance Contract – all imaging and surgical equipment at the Naples facility</w:t>
            </w:r>
          </w:p>
        </w:tc>
        <w:tc>
          <w:tcPr/>
          <w:p>
            <w:pPr>
              <w:pStyle w:val="Compact"/>
              <w:jc w:val="left"/>
            </w:pPr>
            <w:r>
              <w:t xml:space="preserve">1</w:t>
            </w:r>
          </w:p>
        </w:tc>
        <w:tc>
          <w:tcPr/>
          <w:p>
            <w:pPr>
              <w:pStyle w:val="Compact"/>
              <w:jc w:val="left"/>
            </w:pPr>
            <w:r>
              <w:t xml:space="preserve">Year</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08</w:t>
            </w:r>
          </w:p>
        </w:tc>
        <w:tc>
          <w:tcPr/>
          <w:p>
            <w:pPr>
              <w:pStyle w:val="Compact"/>
              <w:jc w:val="left"/>
            </w:pPr>
            <w:r>
              <w:t xml:space="preserve">Installation, calibration, and operator training for the Ophthalmologist's clinical staff in Naples</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5,800.00</w:t>
            </w:r>
          </w:p>
        </w:tc>
        <w:tc>
          <w:tcPr/>
          <w:p>
            <w:pPr>
              <w:pStyle w:val="Compact"/>
              <w:jc w:val="left"/>
            </w:pPr>
            <w:r>
              <w:t xml:space="preserve">5,800.00</w:t>
            </w:r>
          </w:p>
        </w:tc>
      </w:tr>
      <w:tr>
        <w:tc>
          <w:tcPr>
            <w:gridSpan w:val="5"/>
          </w:tcPr>
          <w:p>
            <w:pPr>
              <w:pStyle w:val="Compact"/>
              <w:jc w:val="right"/>
            </w:pPr>
            <w:r>
              <w:t xml:space="preserve">Subtotal</w:t>
            </w:r>
          </w:p>
        </w:tc>
        <w:tc>
          <w:tcPr/>
          <w:p>
            <w:pPr>
              <w:pStyle w:val="Compact"/>
              <w:jc w:val="left"/>
            </w:pPr>
            <w:r>
              <w:t xml:space="preserve">212,335.00</w:t>
            </w:r>
          </w:p>
        </w:tc>
      </w:tr>
      <w:tr>
        <w:tc>
          <w:tcPr>
            <w:gridSpan w:val="5"/>
          </w:tcPr>
          <w:p>
            <w:pPr>
              <w:pStyle w:val="Compact"/>
              <w:jc w:val="right"/>
            </w:pPr>
            <w:r>
              <w:t xml:space="preserve">VAT (22% – Italian Standard Rate)</w:t>
            </w:r>
          </w:p>
        </w:tc>
        <w:tc>
          <w:tcPr/>
          <w:p>
            <w:pPr>
              <w:pStyle w:val="Compact"/>
              <w:jc w:val="left"/>
            </w:pPr>
            <w:r>
              <w:t xml:space="preserve">46,713.70</w:t>
            </w:r>
          </w:p>
        </w:tc>
      </w:tr>
      <w:tr>
        <w:tc>
          <w:tcPr>
            <w:gridSpan w:val="5"/>
          </w:tcPr>
          <w:p>
            <w:pPr>
              <w:pStyle w:val="Compact"/>
              <w:jc w:val="right"/>
            </w:pPr>
            <w:r>
              <w:t xml:space="preserve">GRAND TOTAL (EUR)</w:t>
            </w:r>
          </w:p>
        </w:tc>
        <w:tc>
          <w:tcPr/>
          <w:p>
            <w:pPr>
              <w:pStyle w:val="Compact"/>
              <w:jc w:val="left"/>
            </w:pPr>
            <w:r>
              <w:t xml:space="preserve">259,048.70</w:t>
            </w:r>
          </w:p>
        </w:tc>
      </w:tr>
    </w:tbl>
    <w:bookmarkEnd w:id="25"/>
    <w:bookmarkStart w:id="26" w:name="delivery-and-installation-terms"/>
    <w:p>
      <w:pPr>
        <w:pStyle w:val="Heading2"/>
      </w:pPr>
      <w:r>
        <w:t xml:space="preserve">4. Delivery and Installation Terms</w:t>
      </w:r>
    </w:p>
    <w:p>
      <w:pPr>
        <w:pStyle w:val="FirstParagraph"/>
      </w:pPr>
      <w:r>
        <w:t xml:space="preserve">All goods covered by this Purchase Order shall be delivered to the Ophthalmologist's clinic premises at Via Toledo 142, 80132 Naples (NA), Italy, no later than 30 July 2025. The supplier is responsible for all transportation, customs clearance (if applicable within the EU), insurance, and final installation within the Italy Naples metropolitan zone. Delivery must be scheduled in coordination with the Ophthalmologist's clinical calendar to minimise disruption to patient appointments. The supplier shall provide a minimum of 72 hours' written notice prior to delivery to the Naples address. All equipment must be CE-marked and accompanied by Italian-language user manuals, as required by the Italian Ministry of Health for medical devices used in the Campania region.</w:t>
      </w:r>
    </w:p>
    <w:bookmarkEnd w:id="26"/>
    <w:bookmarkStart w:id="27" w:name="payment-terms"/>
    <w:p>
      <w:pPr>
        <w:pStyle w:val="Heading2"/>
      </w:pPr>
      <w:r>
        <w:t xml:space="preserve">5. Payment Terms</w:t>
      </w:r>
    </w:p>
    <w:p>
      <w:pPr>
        <w:numPr>
          <w:ilvl w:val="0"/>
          <w:numId w:val="1001"/>
        </w:numPr>
        <w:pStyle w:val="Compact"/>
      </w:pPr>
      <w:r>
        <w:rPr>
          <w:bCs/>
          <w:b/>
        </w:rPr>
        <w:t xml:space="preserve">Payment Schedule:</w:t>
      </w:r>
      <w:r>
        <w:t xml:space="preserve"> </w:t>
      </w:r>
      <w:r>
        <w:t xml:space="preserve">40% advance payment upon acceptance of this Purchase Order; 50% upon confirmed delivery and installation at the Naples clinic; 10% final balance within 30 days after successful commissioning and sign-off by the Ophthalmologist.</w:t>
      </w:r>
    </w:p>
    <w:p>
      <w:pPr>
        <w:numPr>
          <w:ilvl w:val="0"/>
          <w:numId w:val="1001"/>
        </w:numPr>
        <w:pStyle w:val="Compact"/>
      </w:pPr>
      <w:r>
        <w:rPr>
          <w:bCs/>
          <w:b/>
        </w:rPr>
        <w:t xml:space="preserve">Payment Method:</w:t>
      </w:r>
      <w:r>
        <w:t xml:space="preserve"> </w:t>
      </w:r>
      <w:r>
        <w:t xml:space="preserve">Bank transfer (Bonifico Bancario) to the supplier's designated IBAN: IT60 X030 3202 8001 0000 0123456, BIC: BLOPIT22.</w:t>
      </w:r>
    </w:p>
    <w:p>
      <w:pPr>
        <w:numPr>
          <w:ilvl w:val="0"/>
          <w:numId w:val="1001"/>
        </w:numPr>
        <w:pStyle w:val="Compact"/>
      </w:pPr>
      <w:r>
        <w:rPr>
          <w:bCs/>
          <w:b/>
        </w:rPr>
        <w:t xml:space="preserve">Invoice Requirements:</w:t>
      </w:r>
      <w:r>
        <w:t xml:space="preserve"> </w:t>
      </w:r>
      <w:r>
        <w:t xml:space="preserve">Each invoice must reference this Purchase Order number (IT-NAP-2025-04871), include the supplier's P.IVA, and be issued in accordance with Italian electronic invoicing regulations (Fattura Elettronica) via the Sistema di Interscambio (SdI).</w:t>
      </w:r>
    </w:p>
    <w:p>
      <w:pPr>
        <w:numPr>
          <w:ilvl w:val="0"/>
          <w:numId w:val="1001"/>
        </w:numPr>
        <w:pStyle w:val="Compact"/>
      </w:pPr>
      <w:r>
        <w:rPr>
          <w:bCs/>
          <w:b/>
        </w:rPr>
        <w:t xml:space="preserve">Penalties:</w:t>
      </w:r>
      <w:r>
        <w:t xml:space="preserve"> </w:t>
      </w:r>
      <w:r>
        <w:t xml:space="preserve">Late delivery beyond the agreed date shall incur a penalty of 0.5% of the total Purchase Order value per calendar day, capped at 10% of the total value.</w:t>
      </w:r>
    </w:p>
    <w:bookmarkEnd w:id="27"/>
    <w:bookmarkStart w:id="28" w:name="X1e9311bf62a98d878286e85ce65a3eb3de8329f"/>
    <w:p>
      <w:pPr>
        <w:pStyle w:val="Heading2"/>
      </w:pPr>
      <w:r>
        <w:t xml:space="preserve">6. Quality Assurance and Regulatory Compliance</w:t>
      </w:r>
    </w:p>
    <w:p>
      <w:pPr>
        <w:pStyle w:val="FirstParagraph"/>
      </w:pPr>
      <w:r>
        <w:t xml:space="preserve">The supplier warrants that all ophthalmological devices and consumables supplied under this Purchase Order conform to the specifications agreed upon by the Ophthalmologist and meet the applicable standards of the Italian Pharmacopoeia (Farmacopea Ufficiale) and the European Union Medical Device Regulation. The Ophthalmologist reserves the right to inspect and test all delivered items within 14 calendar days of receipt at the Naples facility. Any non-conforming item must be replaced or repaired at the supplier's sole expense within 10 business days. The supplier shall maintain full traceability documentation, including batch numbers and sterilisation certificates for all surgical consumables, in compliance with the Italian National Health Service (Servizio Sanitario Nazionale) auditing requirements for the Campania region.</w:t>
      </w:r>
    </w:p>
    <w:bookmarkEnd w:id="28"/>
    <w:bookmarkStart w:id="29" w:name="warranties-and-after-sales-support"/>
    <w:p>
      <w:pPr>
        <w:pStyle w:val="Heading2"/>
      </w:pPr>
      <w:r>
        <w:t xml:space="preserve">7. Warranties and After-Sales Support</w:t>
      </w:r>
    </w:p>
    <w:p>
      <w:pPr>
        <w:pStyle w:val="FirstParagraph"/>
      </w:pPr>
      <w:r>
        <w:t xml:space="preserve">All capital equipment (Items 01–03) carries a minimum manufacturer's warranty of 24 months from the date of installation at the Italy Naples clinic. The annual maintenance contract (Item 07) includes unlimited corrective visits, quarterly preventive inspections, and priority 24-hour response for critical failures. The Ophthalmologist's clinical team shall receive comprehensive training on all new equipment prior to the first clinical use, conducted on-site in Naples by certified MedTech Ophthalmic Solutions technicians.</w:t>
      </w:r>
    </w:p>
    <w:bookmarkEnd w:id="29"/>
    <w:bookmarkStart w:id="30" w:name="governing-law-and-dispute-resolution"/>
    <w:p>
      <w:pPr>
        <w:pStyle w:val="Heading2"/>
      </w:pPr>
      <w:r>
        <w:t xml:space="preserve">8. Governing Law and Dispute Resolution</w:t>
      </w:r>
    </w:p>
    <w:p>
      <w:pPr>
        <w:pStyle w:val="FirstParagraph"/>
      </w:pPr>
      <w:r>
        <w:t xml:space="preserve">This Purchase Order shall be governed by and construed in accordance with the laws of the Italian Republic. Any dispute arising from or in connection with this Purchase Order shall be resolved exclusively by the competent courts of the City of Naples, Italy. Both parties agree to attempt good-faith mediation before initiating any formal legal proceedings. The Ophthalmologist and the supplier acknowledge that this document constitutes the entire agreement between the parties regarding the procurement described herein and supersedes all prior negotiations, representations, or understandings, whether oral or written.</w:t>
      </w:r>
    </w:p>
    <w:bookmarkEnd w:id="30"/>
    <w:bookmarkStart w:id="31" w:name="acceptance-and-authorisation"/>
    <w:p>
      <w:pPr>
        <w:pStyle w:val="Heading2"/>
      </w:pPr>
      <w:r>
        <w:t xml:space="preserve">9. Acceptance and Authorisation</w:t>
      </w:r>
    </w:p>
    <w:p>
      <w:pPr>
        <w:pStyle w:val="FirstParagraph"/>
      </w:pPr>
      <w:r>
        <w:t xml:space="preserve">By signing below, both parties confirm their unconditional acceptance of all terms, conditions, itemised prices, and delivery obligations set forth in this Purchase Order. This document is executed in two (2) original counterparts, one retained by the Ophthalmologist's clinic in Naples and one by the supplier in Milan, each constituting an original for all legal purposes under Italian law.</w:t>
      </w:r>
    </w:p>
    <w:bookmarkEnd w:id="31"/>
    <w:p>
      <w:pPr>
        <w:pStyle w:val="BodyText"/>
      </w:pPr>
      <w:r>
        <w:rPr>
          <w:bCs/>
          <w:b/>
        </w:rPr>
        <w:t xml:space="preserve">For the Buyer (Ophthalmologist)</w:t>
      </w:r>
      <w:r>
        <w:br/>
      </w:r>
      <w:r>
        <w:t xml:space="preserve">Dott. Marco Esposito, MD</w:t>
      </w:r>
      <w:r>
        <w:br/>
      </w:r>
      <w:r>
        <w:t xml:space="preserve">Clinica Oculistica del Golfo</w:t>
      </w:r>
      <w:r>
        <w:br/>
      </w:r>
      <w:r>
        <w:t xml:space="preserve">Naples, Italy</w:t>
      </w:r>
      <w:r>
        <w:br/>
      </w:r>
      <w:r>
        <w:t xml:space="preserve">Signature &amp; Date: _________________________</w:t>
      </w:r>
    </w:p>
    <w:p>
      <w:pPr>
        <w:pStyle w:val="BodyText"/>
      </w:pPr>
      <w:r>
        <w:rPr>
          <w:bCs/>
          <w:b/>
        </w:rPr>
        <w:t xml:space="preserve">For the Supplier</w:t>
      </w:r>
      <w:r>
        <w:br/>
      </w:r>
      <w:r>
        <w:t xml:space="preserve">Ing. Laura Bianchi</w:t>
      </w:r>
      <w:r>
        <w:br/>
      </w:r>
      <w:r>
        <w:t xml:space="preserve">MedTech Ophthalmic Solutions S.r.l.</w:t>
      </w:r>
      <w:r>
        <w:br/>
      </w:r>
      <w:r>
        <w:t xml:space="preserve">Milan, Italy</w:t>
      </w:r>
      <w:r>
        <w:br/>
      </w:r>
      <w:r>
        <w:t xml:space="preserve">Signature &amp; Date: _________________________</w:t>
      </w:r>
    </w:p>
    <w:p>
      <w:pPr>
        <w:pStyle w:val="BodyText"/>
      </w:pPr>
      <w:r>
        <w:rPr>
          <w:bCs/>
          <w:b/>
        </w:rPr>
        <w:t xml:space="preserve">Purchase Order No. IT-NAP-2025-04871</w:t>
      </w:r>
      <w:r>
        <w:t xml:space="preserve"> </w:t>
      </w:r>
      <w:r>
        <w:t xml:space="preserve">| Issued in Naples, Italy | 14 June 2025</w:t>
      </w:r>
    </w:p>
    <w:p>
      <w:pPr>
        <w:pStyle w:val="BodyText"/>
      </w:pPr>
      <w:r>
        <w:t xml:space="preserve">This document is the property of Clinica Oculistica del Golfo, Naples. Unauthorised reproduction or distribution is prohibited under Italian intellectual property law (Legge 633/1941).</w:t>
      </w:r>
    </w:p>
    <w:p>
      <w:pPr>
        <w:pStyle w:val="BodyText"/>
      </w:pPr>
      <w:r>
        <w:t xml:space="preserve">Document Classification: CONFIDENTIAL – Commercial Procurement | Retention Period: 10 years per Italian tax and medical device regulations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Ophthalmologist Clinic Naples, Italy</dc:title>
  <dc:creator/>
  <dc:language>en</dc:language>
  <cp:keywords/>
  <dcterms:created xsi:type="dcterms:W3CDTF">2026-10-10T04:10:57Z</dcterms:created>
  <dcterms:modified xsi:type="dcterms:W3CDTF">2026-10-10T04:10:57Z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