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Al-Noor Ophthalmology &amp; Vision Centre</w:t>
      </w:r>
    </w:p>
    <w:p>
      <w:pPr>
        <w:pStyle w:val="BodyText"/>
      </w:pPr>
      <w:r>
        <w:t xml:space="preserve">Plot 47-B, Clifton Block 5, Karachi, Sindh, Pakistan</w:t>
      </w:r>
    </w:p>
    <w:p>
      <w:pPr>
        <w:pStyle w:val="BodyText"/>
      </w:pPr>
      <w:r>
        <w:t xml:space="preserve">Phone: +92-21-3587-4421 | Email: procurement@alnoorophthalmology.pk</w:t>
      </w:r>
    </w:p>
    <w:p>
      <w:pPr>
        <w:pStyle w:val="BodyText"/>
      </w:pPr>
      <w:r>
        <w:t xml:space="preserve">NTN: 7845123-6 | SECP Registration: PK-2019-OPH-08842</w:t>
      </w:r>
    </w:p>
    <w:bookmarkEnd w:id="20"/>
    <w:p>
      <w:pPr>
        <w:pStyle w:val="BodyText"/>
      </w:pPr>
      <w:r>
        <w:rPr>
          <w:bCs/>
          <w:b/>
        </w:rPr>
        <w:t xml:space="preserve">Purchase Order No.:</w:t>
      </w:r>
      <w:r>
        <w:t xml:space="preserve"> </w:t>
      </w:r>
      <w:r>
        <w:t xml:space="preserve">ANO-PO-2025-0472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Al-Noor Ophthalmology &amp; Vision Centre, Clifton, Karachi, Pakistan</w:t>
      </w:r>
      <w:r>
        <w:br/>
      </w:r>
      <w:r>
        <w:rPr>
          <w:bCs/>
          <w:b/>
        </w:rPr>
        <w:t xml:space="preserve">Delivery Deadline:</w:t>
      </w:r>
      <w:r>
        <w:t xml:space="preserve"> </w:t>
      </w:r>
      <w:r>
        <w:t xml:space="preserve">28 June 2025</w:t>
      </w:r>
      <w:r>
        <w:br/>
      </w:r>
      <w:r>
        <w:rPr>
          <w:bCs/>
          <w:b/>
        </w:rPr>
        <w:t xml:space="preserve">Incoterms:</w:t>
      </w:r>
      <w:r>
        <w:t xml:space="preserve"> </w:t>
      </w:r>
      <w:r>
        <w:t xml:space="preserve">DDP Karachi</w:t>
      </w:r>
    </w:p>
    <w:p>
      <w:pPr>
        <w:pStyle w:val="BodyText"/>
      </w:pPr>
      <w:r>
        <w:t xml:space="preserve">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MedTech Ophthalmic Solutions (Pvt.) Ltd.</w:t>
            </w:r>
          </w:p>
        </w:tc>
        <w:tc>
          <w:tcPr/>
          <w:p>
            <w:pPr>
              <w:pStyle w:val="Compact"/>
              <w:jc w:val="left"/>
            </w:pPr>
            <w:r>
              <w:rPr>
                <w:bCs/>
                <w:b/>
              </w:rPr>
              <w:t xml:space="preserve">Supplier NTN:</w:t>
            </w:r>
            <w:r>
              <w:t xml:space="preserve"> </w:t>
            </w:r>
            <w:r>
              <w:t xml:space="preserve">5521987-3</w:t>
            </w:r>
          </w:p>
        </w:tc>
      </w:tr>
      <w:tr>
        <w:tc>
          <w:tcPr/>
          <w:p>
            <w:pPr>
              <w:pStyle w:val="Compact"/>
              <w:jc w:val="left"/>
            </w:pPr>
            <w:r>
              <w:rPr>
                <w:bCs/>
                <w:b/>
              </w:rPr>
              <w:t xml:space="preserve">Address:</w:t>
            </w:r>
            <w:r>
              <w:t xml:space="preserve"> </w:t>
            </w:r>
            <w:r>
              <w:t xml:space="preserve">12-A, I.I. Chundrigar Road, Karachi, Sindh, Pakistan</w:t>
            </w:r>
          </w:p>
        </w:tc>
        <w:tc>
          <w:tcPr/>
          <w:p>
            <w:pPr>
              <w:pStyle w:val="Compact"/>
              <w:jc w:val="left"/>
            </w:pPr>
            <w:r>
              <w:rPr>
                <w:bCs/>
                <w:b/>
              </w:rPr>
              <w:t xml:space="preserve">Contact Person:</w:t>
            </w:r>
            <w:r>
              <w:t xml:space="preserve"> </w:t>
            </w:r>
            <w:r>
              <w:t xml:space="preserve">Mr. Ahmed Raza, Procurement Manager</w:t>
            </w:r>
          </w:p>
        </w:tc>
      </w:tr>
      <w:tr>
        <w:tc>
          <w:tcPr/>
          <w:p>
            <w:pPr>
              <w:pStyle w:val="Compact"/>
              <w:jc w:val="left"/>
            </w:pPr>
            <w:r>
              <w:rPr>
                <w:bCs/>
                <w:b/>
              </w:rPr>
              <w:t xml:space="preserve">Phone:</w:t>
            </w:r>
            <w:r>
              <w:t xml:space="preserve"> </w:t>
            </w:r>
            <w:r>
              <w:t xml:space="preserve">+92-21-3242-8890</w:t>
            </w:r>
          </w:p>
        </w:tc>
        <w:tc>
          <w:tcPr/>
          <w:p>
            <w:pPr>
              <w:pStyle w:val="Compact"/>
              <w:jc w:val="left"/>
            </w:pPr>
            <w:r>
              <w:rPr>
                <w:bCs/>
                <w:b/>
              </w:rPr>
              <w:t xml:space="preserve">Email:</w:t>
            </w:r>
            <w:r>
              <w:t xml:space="preserve"> </w:t>
            </w:r>
            <w:r>
              <w:t xml:space="preserve">sales@medtechophthalmic.pk</w:t>
            </w:r>
          </w:p>
        </w:tc>
      </w:tr>
    </w:tbl>
    <w:p>
      <w:pPr>
        <w:pStyle w:val="BodyText"/>
      </w:pPr>
      <w:r>
        <w:t xml:space="preserve">PURCHASER DETAILS (Ophthalmologist's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Authorized Signatory:</w:t>
            </w:r>
            <w:r>
              <w:t xml:space="preserve"> </w:t>
            </w:r>
            <w:r>
              <w:t xml:space="preserve">Dr. Sana Malik, MBBS, FCPS (Ophthalmology)</w:t>
            </w:r>
          </w:p>
        </w:tc>
        <w:tc>
          <w:tcPr/>
          <w:p>
            <w:pPr>
              <w:pStyle w:val="Compact"/>
              <w:jc w:val="left"/>
            </w:pPr>
            <w:r>
              <w:rPr>
                <w:bCs/>
                <w:b/>
              </w:rPr>
              <w:t xml:space="preserve">Designation:</w:t>
            </w:r>
            <w:r>
              <w:t xml:space="preserve"> </w:t>
            </w:r>
            <w:r>
              <w:t xml:space="preserve">Lead Ophthalmologist &amp; Director</w:t>
            </w:r>
          </w:p>
        </w:tc>
      </w:tr>
      <w:tr>
        <w:tc>
          <w:tcPr/>
          <w:p>
            <w:pPr>
              <w:pStyle w:val="Compact"/>
              <w:jc w:val="left"/>
            </w:pPr>
            <w:r>
              <w:rPr>
                <w:bCs/>
                <w:b/>
              </w:rPr>
              <w:t xml:space="preserve">Practice Address:</w:t>
            </w:r>
            <w:r>
              <w:t xml:space="preserve"> </w:t>
            </w:r>
            <w:r>
              <w:t xml:space="preserve">Plot 47-B, Clifton Block 5, Karachi, Sindh, Pakistan</w:t>
            </w:r>
          </w:p>
        </w:tc>
        <w:tc>
          <w:tcPr/>
          <w:p>
            <w:pPr>
              <w:pStyle w:val="Compact"/>
              <w:jc w:val="left"/>
            </w:pPr>
            <w:r>
              <w:rPr>
                <w:bCs/>
                <w:b/>
              </w:rPr>
              <w:t xml:space="preserve">Bank:</w:t>
            </w:r>
            <w:r>
              <w:t xml:space="preserve"> </w:t>
            </w:r>
            <w:r>
              <w:t xml:space="preserve">HBL, Clifton Branch, Karachi</w:t>
            </w:r>
          </w:p>
        </w:tc>
      </w:tr>
      <w:tr>
        <w:tc>
          <w:tcPr/>
          <w:p>
            <w:pPr>
              <w:pStyle w:val="Compact"/>
              <w:jc w:val="left"/>
            </w:pPr>
            <w:r>
              <w:rPr>
                <w:bCs/>
                <w:b/>
              </w:rPr>
              <w:t xml:space="preserve">Account Title:</w:t>
            </w:r>
            <w:r>
              <w:t xml:space="preserve"> </w:t>
            </w:r>
            <w:r>
              <w:t xml:space="preserve">Al-Noor Ophthalmology &amp; Vision Centre</w:t>
            </w:r>
          </w:p>
        </w:tc>
        <w:tc>
          <w:tcPr/>
          <w:p>
            <w:pPr>
              <w:pStyle w:val="Compact"/>
              <w:jc w:val="left"/>
            </w:pPr>
            <w:r>
              <w:rPr>
                <w:bCs/>
                <w:b/>
              </w:rPr>
              <w:t xml:space="preserve">IBAN:</w:t>
            </w:r>
            <w:r>
              <w:t xml:space="preserve"> </w:t>
            </w:r>
            <w:r>
              <w:t xml:space="preserve">PK36HBLA0000001234567890</w:t>
            </w:r>
          </w:p>
        </w:tc>
      </w:tr>
    </w:tbl>
    <w:p>
      <w:pPr>
        <w:pStyle w:val="BodyText"/>
      </w:pPr>
      <w:r>
        <w:t xml:space="preserve">LINE ITEMS – Ophthalmic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Topcon Autorefractometer AR-7100 – for routine refraction screening by the Ophthalmologist</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Zeiss IOLMaster 700 Optical Biometer – for cataract surgery planning</w:t>
            </w:r>
          </w:p>
        </w:tc>
        <w:tc>
          <w:tcPr/>
          <w:p>
            <w:pPr>
              <w:pStyle w:val="Compact"/>
              <w:jc w:val="left"/>
            </w:pPr>
            <w:r>
              <w:t xml:space="preserve">9018.90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Heine Omega 200 Direct Ophthalmoscope – handheld diagnostic tool for the Ophthalmologist</w:t>
            </w:r>
          </w:p>
        </w:tc>
        <w:tc>
          <w:tcPr/>
          <w:p>
            <w:pPr>
              <w:pStyle w:val="Compact"/>
              <w:jc w:val="left"/>
            </w:pPr>
            <w:r>
              <w:t xml:space="preserve">9018.90</w:t>
            </w:r>
          </w:p>
        </w:tc>
        <w:tc>
          <w:tcPr/>
          <w:p>
            <w:pPr>
              <w:pStyle w:val="Compact"/>
              <w:jc w:val="left"/>
            </w:pPr>
            <w:r>
              <w:t xml:space="preserve">10</w:t>
            </w:r>
          </w:p>
        </w:tc>
        <w:tc>
          <w:tcPr/>
          <w:p>
            <w:pPr>
              <w:pStyle w:val="Compact"/>
              <w:jc w:val="left"/>
            </w:pPr>
            <w:r>
              <w:t xml:space="preserve">Unit</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4</w:t>
            </w:r>
          </w:p>
        </w:tc>
        <w:tc>
          <w:tcPr/>
          <w:p>
            <w:pPr>
              <w:pStyle w:val="Compact"/>
              <w:jc w:val="left"/>
            </w:pPr>
            <w:r>
              <w:t xml:space="preserve">Disposable Intraocular Lenses (IOL) – 20.0D, hydrophobic acrylic, for cataract procedures</w:t>
            </w:r>
          </w:p>
        </w:tc>
        <w:tc>
          <w:tcPr/>
          <w:p>
            <w:pPr>
              <w:pStyle w:val="Compact"/>
              <w:jc w:val="left"/>
            </w:pPr>
            <w:r>
              <w:t xml:space="preserve">9013.20</w:t>
            </w:r>
          </w:p>
        </w:tc>
        <w:tc>
          <w:tcPr/>
          <w:p>
            <w:pPr>
              <w:pStyle w:val="Compact"/>
              <w:jc w:val="left"/>
            </w:pPr>
            <w:r>
              <w:t xml:space="preserve">500</w:t>
            </w:r>
          </w:p>
        </w:tc>
        <w:tc>
          <w:tcPr/>
          <w:p>
            <w:pPr>
              <w:pStyle w:val="Compact"/>
              <w:jc w:val="left"/>
            </w:pPr>
            <w:r>
              <w:t xml:space="preserve">Pcs</w:t>
            </w:r>
          </w:p>
        </w:tc>
        <w:tc>
          <w:tcPr/>
          <w:p>
            <w:pPr>
              <w:pStyle w:val="Compact"/>
              <w:jc w:val="left"/>
            </w:pPr>
            <w:r>
              <w:t xml:space="preserve">12,800</w:t>
            </w:r>
          </w:p>
        </w:tc>
        <w:tc>
          <w:tcPr/>
          <w:p>
            <w:pPr>
              <w:pStyle w:val="Compact"/>
              <w:jc w:val="left"/>
            </w:pPr>
            <w:r>
              <w:t xml:space="preserve">6,400,000</w:t>
            </w:r>
          </w:p>
        </w:tc>
      </w:tr>
      <w:tr>
        <w:tc>
          <w:tcPr/>
          <w:p>
            <w:pPr>
              <w:pStyle w:val="Compact"/>
              <w:jc w:val="left"/>
            </w:pPr>
            <w:r>
              <w:t xml:space="preserve">5</w:t>
            </w:r>
          </w:p>
        </w:tc>
        <w:tc>
          <w:tcPr/>
          <w:p>
            <w:pPr>
              <w:pStyle w:val="Compact"/>
              <w:jc w:val="left"/>
            </w:pPr>
            <w:r>
              <w:t xml:space="preserve">Phacoemulsification Handpieces &amp; Tips – Alcon Infiniti 360 compatible</w:t>
            </w:r>
          </w:p>
        </w:tc>
        <w:tc>
          <w:tcPr/>
          <w:p>
            <w:pPr>
              <w:pStyle w:val="Compact"/>
              <w:jc w:val="left"/>
            </w:pPr>
            <w:r>
              <w:t xml:space="preserve">9018.90</w:t>
            </w:r>
          </w:p>
        </w:tc>
        <w:tc>
          <w:tcPr/>
          <w:p>
            <w:pPr>
              <w:pStyle w:val="Compact"/>
              <w:jc w:val="left"/>
            </w:pPr>
            <w:r>
              <w:t xml:space="preserve">20</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6</w:t>
            </w:r>
          </w:p>
        </w:tc>
        <w:tc>
          <w:tcPr/>
          <w:p>
            <w:pPr>
              <w:pStyle w:val="Compact"/>
              <w:jc w:val="left"/>
            </w:pPr>
            <w:r>
              <w:t xml:space="preserve">Topical Anaesthetic Drops (Proparacaine 0.5%) – 10ml vials, for pre-operative use</w:t>
            </w:r>
          </w:p>
        </w:tc>
        <w:tc>
          <w:tcPr/>
          <w:p>
            <w:pPr>
              <w:pStyle w:val="Compact"/>
              <w:jc w:val="left"/>
            </w:pPr>
            <w:r>
              <w:t xml:space="preserve">3004.90</w:t>
            </w:r>
          </w:p>
        </w:tc>
        <w:tc>
          <w:tcPr/>
          <w:p>
            <w:pPr>
              <w:pStyle w:val="Compact"/>
              <w:jc w:val="left"/>
            </w:pPr>
            <w:r>
              <w:t xml:space="preserve">200</w:t>
            </w:r>
          </w:p>
        </w:tc>
        <w:tc>
          <w:tcPr/>
          <w:p>
            <w:pPr>
              <w:pStyle w:val="Compact"/>
              <w:jc w:val="left"/>
            </w:pPr>
            <w:r>
              <w:t xml:space="preserve">Vials</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Antibiotic Eye Drops (Moxifloxacin 0.5%) – 5ml bottles, post-surgical care</w:t>
            </w:r>
          </w:p>
        </w:tc>
        <w:tc>
          <w:tcPr/>
          <w:p>
            <w:pPr>
              <w:pStyle w:val="Compact"/>
              <w:jc w:val="left"/>
            </w:pPr>
            <w:r>
              <w:t xml:space="preserve">3004.90</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890</w:t>
            </w:r>
          </w:p>
        </w:tc>
        <w:tc>
          <w:tcPr/>
          <w:p>
            <w:pPr>
              <w:pStyle w:val="Compact"/>
              <w:jc w:val="left"/>
            </w:pPr>
            <w:r>
              <w:t xml:space="preserve">267,000</w:t>
            </w:r>
          </w:p>
        </w:tc>
      </w:tr>
      <w:tr>
        <w:tc>
          <w:tcPr/>
          <w:p>
            <w:pPr>
              <w:pStyle w:val="Compact"/>
              <w:jc w:val="left"/>
            </w:pPr>
            <w:r>
              <w:t xml:space="preserve">8</w:t>
            </w:r>
          </w:p>
        </w:tc>
        <w:tc>
          <w:tcPr/>
          <w:p>
            <w:pPr>
              <w:pStyle w:val="Compact"/>
              <w:jc w:val="left"/>
            </w:pPr>
            <w:r>
              <w:t xml:space="preserve">Slit Lamp Microscope with Fundus Camera – Topcon SL-D7, for detailed anterior segment examination</w:t>
            </w:r>
          </w:p>
        </w:tc>
        <w:tc>
          <w:tcPr/>
          <w:p>
            <w:pPr>
              <w:pStyle w:val="Compact"/>
              <w:jc w:val="left"/>
            </w:pPr>
            <w:r>
              <w:t xml:space="preserve">9018.90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9</w:t>
            </w:r>
          </w:p>
        </w:tc>
        <w:tc>
          <w:tcPr/>
          <w:p>
            <w:pPr>
              <w:pStyle w:val="Compact"/>
              <w:jc w:val="left"/>
            </w:pPr>
            <w:r>
              <w:t xml:space="preserve">Disposable Surgical Gowns &amp; Gloves (Sterile) – for ophthalmic operating theatre</w:t>
            </w:r>
          </w:p>
        </w:tc>
        <w:tc>
          <w:tcPr/>
          <w:p>
            <w:pPr>
              <w:pStyle w:val="Compact"/>
              <w:jc w:val="left"/>
            </w:pPr>
            <w:r>
              <w:t xml:space="preserve">4015.11</w:t>
            </w:r>
          </w:p>
        </w:tc>
        <w:tc>
          <w:tcPr/>
          <w:p>
            <w:pPr>
              <w:pStyle w:val="Compact"/>
              <w:jc w:val="left"/>
            </w:pPr>
            <w:r>
              <w:t xml:space="preserve">1,000</w:t>
            </w:r>
          </w:p>
        </w:tc>
        <w:tc>
          <w:tcPr/>
          <w:p>
            <w:pPr>
              <w:pStyle w:val="Compact"/>
              <w:jc w:val="left"/>
            </w:pPr>
            <w:r>
              <w:t xml:space="preserve">Set</w:t>
            </w:r>
          </w:p>
        </w:tc>
        <w:tc>
          <w:tcPr/>
          <w:p>
            <w:pPr>
              <w:pStyle w:val="Compact"/>
              <w:jc w:val="left"/>
            </w:pPr>
            <w:r>
              <w:t xml:space="preserve">320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Optical Coherence Tomography (OCT) Replacement Lens – Heidelberg Spectralis compatible</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760,000</w:t>
            </w:r>
          </w:p>
        </w:tc>
      </w:tr>
      <w:tr>
        <w:tc>
          <w:tcPr>
            <w:gridSpan w:val="6"/>
          </w:tcPr>
          <w:p>
            <w:pPr>
              <w:pStyle w:val="Compact"/>
              <w:jc w:val="right"/>
            </w:pPr>
            <w:r>
              <w:t xml:space="preserve">Subtotal (PKR)</w:t>
            </w:r>
          </w:p>
        </w:tc>
        <w:tc>
          <w:tcPr/>
          <w:p>
            <w:pPr>
              <w:pStyle w:val="Compact"/>
              <w:jc w:val="left"/>
            </w:pPr>
            <w:r>
              <w:t xml:space="preserve">21,032,000</w:t>
            </w:r>
          </w:p>
        </w:tc>
      </w:tr>
      <w:tr>
        <w:tc>
          <w:tcPr>
            <w:gridSpan w:val="6"/>
          </w:tcPr>
          <w:p>
            <w:pPr>
              <w:pStyle w:val="Compact"/>
              <w:jc w:val="right"/>
            </w:pPr>
            <w:r>
              <w:t xml:space="preserve">Sales Tax (18% – Sindh, Pakistan)</w:t>
            </w:r>
          </w:p>
        </w:tc>
        <w:tc>
          <w:tcPr/>
          <w:p>
            <w:pPr>
              <w:pStyle w:val="Compact"/>
              <w:jc w:val="left"/>
            </w:pPr>
            <w:r>
              <w:t xml:space="preserve">3,785,760</w:t>
            </w:r>
          </w:p>
        </w:tc>
      </w:tr>
      <w:tr>
        <w:tc>
          <w:tcPr>
            <w:gridSpan w:val="6"/>
          </w:tcPr>
          <w:p>
            <w:pPr>
              <w:pStyle w:val="Compact"/>
              <w:jc w:val="right"/>
            </w:pPr>
            <w:r>
              <w:t xml:space="preserve">Freight &amp; Handling within Karachi</w:t>
            </w:r>
          </w:p>
        </w:tc>
        <w:tc>
          <w:tcPr/>
          <w:p>
            <w:pPr>
              <w:pStyle w:val="Compact"/>
              <w:jc w:val="left"/>
            </w:pPr>
            <w:r>
              <w:t xml:space="preserve">85,000</w:t>
            </w:r>
          </w:p>
        </w:tc>
      </w:tr>
      <w:tr>
        <w:tc>
          <w:tcPr>
            <w:gridSpan w:val="6"/>
          </w:tcPr>
          <w:p>
            <w:pPr>
              <w:pStyle w:val="Compact"/>
              <w:jc w:val="right"/>
            </w:pPr>
            <w:r>
              <w:t xml:space="preserve">GRAND TOTAL (PKR)</w:t>
            </w:r>
          </w:p>
        </w:tc>
        <w:tc>
          <w:tcPr/>
          <w:p>
            <w:pPr>
              <w:pStyle w:val="Compact"/>
              <w:jc w:val="left"/>
            </w:pPr>
            <w:r>
              <w:t xml:space="preserve">24,902,760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Al-Noor Ophthalmology &amp; Vision Centre, a registered ophthalmic practice in</w:t>
      </w:r>
      <w:r>
        <w:t xml:space="preserve"> </w:t>
      </w:r>
      <w:r>
        <w:t xml:space="preserve">Pakistan Karachi</w:t>
      </w:r>
      <w:r>
        <w:t xml:space="preserve">, and constitutes a binding agreement upon acceptance by the supplier. All goods listed herein are intended for clinical use by the resident</w:t>
      </w:r>
      <w:r>
        <w:t xml:space="preserve"> </w:t>
      </w:r>
      <w:r>
        <w:t xml:space="preserve">Ophthalmologist</w:t>
      </w:r>
      <w:r>
        <w:t xml:space="preserve"> </w:t>
      </w:r>
      <w:r>
        <w:t xml:space="preserve">and supporting ophthalmic staff at the Clifton, Karachi facility.</w:t>
      </w:r>
    </w:p>
    <w:p>
      <w:pPr>
        <w:numPr>
          <w:ilvl w:val="0"/>
          <w:numId w:val="1001"/>
        </w:numPr>
        <w:pStyle w:val="Compact"/>
      </w:pPr>
      <w:r>
        <w:t xml:space="preserve">The supplier shall deliver all items to the practice address in Karachi, Sindh, Pakistan, no later than 28 June 2025. Delivery shall be made between 09:00 and 16:00 hours, Monday through Saturday, in accordance with local business hours in</w:t>
      </w:r>
      <w:r>
        <w:t xml:space="preserve"> </w:t>
      </w:r>
      <w:r>
        <w:t xml:space="preserve">Pakistan Karachi</w:t>
      </w:r>
      <w:r>
        <w:t xml:space="preserve">.</w:t>
      </w:r>
    </w:p>
    <w:p>
      <w:pPr>
        <w:numPr>
          <w:ilvl w:val="0"/>
          <w:numId w:val="1001"/>
        </w:numPr>
        <w:pStyle w:val="Compact"/>
      </w:pPr>
      <w:r>
        <w:t xml:space="preserve">All ophthalmic equipment must be new, unused, and accompanied by valid manufacturer warranties. The</w:t>
      </w:r>
      <w:r>
        <w:t xml:space="preserve"> </w:t>
      </w:r>
      <w:r>
        <w:t xml:space="preserve">Ophthalmologist</w:t>
      </w:r>
      <w:r>
        <w:t xml:space="preserve"> </w:t>
      </w:r>
      <w:r>
        <w:t xml:space="preserve">reserves the right to inspect and test each item upon receipt. Any defective or non-conforming goods must be replaced within seven (7) calendar days at the supplier's sole expense.</w:t>
      </w:r>
    </w:p>
    <w:p>
      <w:pPr>
        <w:numPr>
          <w:ilvl w:val="0"/>
          <w:numId w:val="1001"/>
        </w:numPr>
        <w:pStyle w:val="Compact"/>
      </w:pPr>
      <w:r>
        <w:t xml:space="preserve">Payment terms: 30% advance payment upon confirmation of this</w:t>
      </w:r>
      <w:r>
        <w:t xml:space="preserve"> </w:t>
      </w:r>
      <w:r>
        <w:t xml:space="preserve">Purchase Order</w:t>
      </w:r>
      <w:r>
        <w:t xml:space="preserve">, and the remaining 70% within fourteen (14) days of successful delivery and inspection. Payment shall be made via bank transfer to the supplier's registered account in Karachi, Pakistan.</w:t>
      </w:r>
    </w:p>
    <w:p>
      <w:pPr>
        <w:numPr>
          <w:ilvl w:val="0"/>
          <w:numId w:val="1001"/>
        </w:numPr>
        <w:pStyle w:val="Compact"/>
      </w:pPr>
      <w:r>
        <w:t xml:space="preserve">The supplier is responsible for all customs clearance, import duties (if applicable), and local transportation within the Karachi metropolitan area. All items must comply with the Pakistan Drug Regulatory Authority (DRAP) and the Pakistan Standards and Quality Control Authority (PSQCA) regulations for medical devices and pharmaceuticals.</w:t>
      </w:r>
    </w:p>
    <w:p>
      <w:pPr>
        <w:numPr>
          <w:ilvl w:val="0"/>
          <w:numId w:val="1001"/>
        </w:numPr>
        <w:pStyle w:val="Compact"/>
      </w:pPr>
      <w:r>
        <w:t xml:space="preserve">Warranty: All capital equipment (items 1, 2, 8, and 10) shall carry a minimum two-year comprehensive warranty covering parts and labour, serviced at the practice location in Karachi. Consumable items (items 4 through 7 and 9) are non-returnable once opened.</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Any disputes arising from this order shall be resolved through arbitration in Karachi, Sindh, in accordance with the Arbitration Act, 1940 of Pakistan.</w:t>
      </w:r>
    </w:p>
    <w:p>
      <w:pPr>
        <w:numPr>
          <w:ilvl w:val="0"/>
          <w:numId w:val="1001"/>
        </w:numPr>
        <w:pStyle w:val="Compact"/>
      </w:pPr>
      <w:r>
        <w:t xml:space="preserve">The supplier acknowledges that the goods are procured for a licensed</w:t>
      </w:r>
      <w:r>
        <w:t xml:space="preserve"> </w:t>
      </w:r>
      <w:r>
        <w:t xml:space="preserve">Ophthalmologist</w:t>
      </w:r>
      <w:r>
        <w:t xml:space="preserve"> </w:t>
      </w:r>
      <w:r>
        <w:t xml:space="preserve">practicing in</w:t>
      </w:r>
      <w:r>
        <w:t xml:space="preserve"> </w:t>
      </w:r>
      <w:r>
        <w:t xml:space="preserve">Pakistan Karachi</w:t>
      </w:r>
      <w:r>
        <w:t xml:space="preserve"> </w:t>
      </w:r>
      <w:r>
        <w:t xml:space="preserve">and shall not resell, divert, or sub-license any of the supplied items to third parties without written consent from the purchaser.</w:t>
      </w:r>
    </w:p>
    <w:p>
      <w:pPr>
        <w:numPr>
          <w:ilvl w:val="0"/>
          <w:numId w:val="1001"/>
        </w:numPr>
        <w:pStyle w:val="Compact"/>
      </w:pPr>
      <w:r>
        <w:t xml:space="preserve">Force Majeure: Neither party shall be liable for delays caused by natural disasters, government-imposed lockdowns, or civil unrest in Karachi or elsewhere in Pakistan, provided that written notice is given within 48 hours of the event.</w:t>
      </w:r>
    </w:p>
    <w:p>
      <w:pPr>
        <w:numPr>
          <w:ilvl w:val="0"/>
          <w:numId w:val="1001"/>
        </w:numPr>
        <w:pStyle w:val="Compact"/>
      </w:pPr>
      <w:r>
        <w:t xml:space="preserve">This</w:t>
      </w:r>
      <w:r>
        <w:t xml:space="preserve"> </w:t>
      </w:r>
      <w:r>
        <w:t xml:space="preserve">Purchase Order</w:t>
      </w:r>
      <w:r>
        <w:t xml:space="preserve"> </w:t>
      </w:r>
      <w:r>
        <w:t xml:space="preserve">may not be amended, modified, or supplemented except by a written addendum signed by both parties. Verbal agreements are expressly excluded.</w:t>
      </w:r>
    </w:p>
    <w:p>
      <w:pPr>
        <w:pStyle w:val="FirstParagraph"/>
      </w:pPr>
      <w:r>
        <w:t xml:space="preserve">ACCEPTANCE &amp; AUTHORIZATION</w:t>
      </w:r>
    </w:p>
    <w:p>
      <w:pPr>
        <w:pStyle w:val="BodyText"/>
      </w:pPr>
      <w:r>
        <w:rPr>
          <w:bCs/>
          <w:b/>
        </w:rPr>
        <w:t xml:space="preserve">For and on behalf of the Purchaser:</w:t>
      </w:r>
    </w:p>
    <w:p>
      <w:pPr>
        <w:pStyle w:val="BodyText"/>
      </w:pPr>
      <w:r>
        <w:t xml:space="preserve">Al-Noor Ophthalmology &amp; Vision Centre, Karachi, Pakistan</w:t>
      </w:r>
    </w:p>
    <w:p>
      <w:pPr>
        <w:pStyle w:val="BodyText"/>
      </w:pPr>
      <w:r>
        <w:t xml:space="preserve">Dr. Sana Malik, MBBS, FCPS (Ophthalmology)</w:t>
      </w:r>
      <w:r>
        <w:br/>
      </w:r>
      <w:r>
        <w:t xml:space="preserve">Lead Ophthalmologist &amp; Director</w:t>
      </w:r>
      <w:r>
        <w:br/>
      </w:r>
      <w:r>
        <w:t xml:space="preserve">Date: _______________</w:t>
      </w:r>
    </w:p>
    <w:p>
      <w:pPr>
        <w:pStyle w:val="BodyText"/>
      </w:pPr>
      <w:r>
        <w:rPr>
          <w:bCs/>
          <w:b/>
        </w:rPr>
        <w:t xml:space="preserve">For and on behalf of the Supplier:</w:t>
      </w:r>
    </w:p>
    <w:p>
      <w:pPr>
        <w:pStyle w:val="BodyText"/>
      </w:pPr>
      <w:r>
        <w:t xml:space="preserve">MedTech Ophthalmic Solutions (Pvt.) Ltd., Karachi, Pakistan</w:t>
      </w:r>
    </w:p>
    <w:p>
      <w:pPr>
        <w:pStyle w:val="BodyText"/>
      </w:pPr>
      <w:r>
        <w:t xml:space="preserve">Mr. Ahmed Raza</w:t>
      </w:r>
      <w:r>
        <w:br/>
      </w:r>
      <w:r>
        <w:t xml:space="preserve">Procurement Manager</w:t>
      </w:r>
      <w:r>
        <w:br/>
      </w:r>
      <w:r>
        <w:t xml:space="preserve">Date: _______________</w:t>
      </w:r>
    </w:p>
    <w:p>
      <w:pPr>
        <w:pStyle w:val="BodyText"/>
      </w:pPr>
      <w:r>
        <w:t xml:space="preserve">This Purchase Order (ANO-PO-2025-0472) is issued for the procurement of ophthalmic equipment and consumables for use by a licensed Ophthalmologist at Al-Noor Ophthalmology &amp; Vision Centre, Clifton, Karachi, Sindh, Pakistan. This document is valid only for the period stated above and is subject to the terms and conditions outlined herein. Unauthorized reproduction or distribution of this Purchase Order is strictly prohibited under Pakistani commercial law.</w:t>
      </w:r>
    </w:p>
    <w:p>
      <w:pPr>
        <w:pStyle w:val="BodyText"/>
      </w:pPr>
      <w:r>
        <w:t xml:space="preserve">© 2025 Al-Noor Ophthalmology &amp; Vision Centre, Karachi,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Pakistan Karachi</dc:title>
  <dc:creator/>
  <dc:language>en</dc:language>
  <cp:keywords/>
  <dcterms:created xsi:type="dcterms:W3CDTF">2026-10-10T01:57:59Z</dcterms:created>
  <dcterms:modified xsi:type="dcterms:W3CDTF">2026-10-10T01:57:59Z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