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Clínica Ocular del Pacífico S.A.C.</w:t>
      </w:r>
    </w:p>
    <w:p>
      <w:pPr>
        <w:pStyle w:val="BodyText"/>
      </w:pPr>
      <w:r>
        <w:t xml:space="preserve">Av. Javier Prado Este 1250, San Isidro, Lima, Peru</w:t>
      </w:r>
    </w:p>
    <w:p>
      <w:pPr>
        <w:pStyle w:val="BodyText"/>
      </w:pPr>
      <w:r>
        <w:t xml:space="preserve">RUC: 20587432190 | Tel: +51 1 445-6789 | Email: compras@clinicocularpacifico.pe</w:t>
      </w:r>
    </w:p>
    <w:p>
      <w:pPr>
        <w:pStyle w:val="BodyText"/>
      </w:pPr>
      <w:r>
        <w:t xml:space="preserve">Registered with the Ministry of Health (MINSA) – Lima, Peru</w:t>
      </w:r>
    </w:p>
    <w:bookmarkEnd w:id="20"/>
    <w:p>
      <w:pPr>
        <w:pStyle w:val="BodyText"/>
      </w:pPr>
      <w:r>
        <w:rPr>
          <w:bCs/>
          <w:b/>
        </w:rPr>
        <w:t xml:space="preserve">Purchase Order No.:</w:t>
      </w:r>
      <w:r>
        <w:t xml:space="preserve"> </w:t>
      </w:r>
      <w:r>
        <w:t xml:space="preserve">PO-2025-OC-00472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Peruvian Sol (PEN / 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Clínica Ocular del Pacífico S.A.C.</w:t>
      </w:r>
      <w:r>
        <w:br/>
      </w:r>
      <w:r>
        <w:t xml:space="preserve">Av. Javier Prado Este 1250, San Isidro</w:t>
      </w:r>
      <w:r>
        <w:br/>
      </w:r>
      <w:r>
        <w:t xml:space="preserve">Lima, Peru</w:t>
      </w:r>
      <w:r>
        <w:br/>
      </w:r>
      <w:r>
        <w:t xml:space="preserve">RUC: 20587432190</w:t>
      </w:r>
      <w:r>
        <w:br/>
      </w:r>
      <w:r>
        <w:t xml:space="preserve">Contact: Lic. María Fernanda Quispe Rojas</w:t>
      </w:r>
      <w:r>
        <w:br/>
      </w:r>
      <w:r>
        <w:t xml:space="preserve">Position: Procurement Director</w:t>
      </w:r>
      <w:r>
        <w:br/>
      </w:r>
      <w:r>
        <w:t xml:space="preserve">Email: mquispe@clinicocularpacifico.pe</w:t>
      </w:r>
    </w:p>
    <w:bookmarkEnd w:id="21"/>
    <w:bookmarkStart w:id="22" w:name="Xe5e17f2e4a6382d70aa2515ea4daaf51121b09e"/>
    <w:p>
      <w:pPr>
        <w:pStyle w:val="Heading3"/>
      </w:pPr>
      <w:r>
        <w:t xml:space="preserve">Supplier / Service Provider (Ophthalmologist)</w:t>
      </w:r>
    </w:p>
    <w:p>
      <w:pPr>
        <w:pStyle w:val="FirstParagraph"/>
      </w:pPr>
      <w:r>
        <w:rPr>
          <w:bCs/>
          <w:b/>
        </w:rPr>
        <w:t xml:space="preserve">Dr. Ricardo Alejandro Mendoza Salazar, M.D., Ph.D.</w:t>
      </w:r>
      <w:r>
        <w:br/>
      </w:r>
      <w:r>
        <w:t xml:space="preserve">Ophthalmologist – Board Certified (Colegio Médico del Perú)</w:t>
      </w:r>
      <w:r>
        <w:br/>
      </w:r>
      <w:r>
        <w:t xml:space="preserve">Consultorio Médico Ocular, Jr. Áncash 847, 3er Piso</w:t>
      </w:r>
      <w:r>
        <w:br/>
      </w:r>
      <w:r>
        <w:t xml:space="preserve">Miraflores, Lima, Peru</w:t>
      </w:r>
      <w:r>
        <w:br/>
      </w:r>
      <w:r>
        <w:t xml:space="preserve">CIP: 20587432190</w:t>
      </w:r>
      <w:r>
        <w:br/>
      </w:r>
      <w:r>
        <w:t xml:space="preserve">Medical License No.: 12345678 (Colegio Médico del Perú)</w:t>
      </w:r>
      <w:r>
        <w:br/>
      </w:r>
      <w:r>
        <w:t xml:space="preserve">Specialty: Retinal Surgery, Cataract Extraction, Refractive Surgery</w:t>
      </w:r>
      <w:r>
        <w:br/>
      </w:r>
      <w:r>
        <w:t xml:space="preserve">Email: dr.mendoza@ocularlima.pe</w:t>
      </w:r>
    </w:p>
    <w:bookmarkEnd w:id="22"/>
    <w:p>
      <w:pPr>
        <w:pStyle w:val="BodyText"/>
      </w:pPr>
      <w:r>
        <w:t xml:space="preserve">2. DESCRIPTION OF SERVICES AND ITEMS</w:t>
      </w:r>
    </w:p>
    <w:p>
      <w:pPr>
        <w:pStyle w:val="BodyText"/>
      </w:pPr>
      <w:r>
        <w:t xml:space="preserve">This Purchase Order is issued by Clínica Ocular del Pacífico S.A.C. to engage the services of the above-named Ophthalmologist, Dr. Ricardo Alejandro Mendoza Salazar, for the provision of specialized ophthalmological consultations, diagnostic procedures, and surgical interventions at the clinic's facility located in San Isidro, Lima, Peru. The Ophthalmologist shall render all services in accordance with the clinical protocols established by the Peruvian Ministry of Health (MINSA) and the standards set forth by the Colegio Médico del Perú.</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(S/)</w:t>
            </w:r>
          </w:p>
        </w:tc>
        <w:tc>
          <w:tcPr/>
          <w:p>
            <w:pPr>
              <w:pStyle w:val="Compact"/>
              <w:jc w:val="left"/>
            </w:pPr>
            <w:r>
              <w:t xml:space="preserve">Total (S/)</w:t>
            </w:r>
          </w:p>
        </w:tc>
        <w:tc>
          <w:tcPr/>
          <w:p>
            <w:pPr>
              <w:pStyle w:val="Compact"/>
              <w:jc w:val="left"/>
            </w:pPr>
            <w:r>
              <w:t xml:space="preserve">Delivery / Execution Date</w:t>
            </w:r>
          </w:p>
        </w:tc>
      </w:tr>
      <w:tr>
        <w:tc>
          <w:tcPr/>
          <w:p>
            <w:pPr>
              <w:pStyle w:val="Compact"/>
              <w:jc w:val="left"/>
            </w:pPr>
            <w:r>
              <w:t xml:space="preserve">01</w:t>
            </w:r>
          </w:p>
        </w:tc>
        <w:tc>
          <w:tcPr/>
          <w:p>
            <w:pPr>
              <w:pStyle w:val="Compact"/>
              <w:jc w:val="left"/>
            </w:pPr>
            <w:r>
              <w:t xml:space="preserve">Comprehensive Ophthalmological Consultation and Diagnostic Evaluation (including slit-lamp examination, tonometry, and funduscopy) – Ophthalmologist on-site at Lima clinic</w:t>
            </w:r>
          </w:p>
        </w:tc>
        <w:tc>
          <w:tcPr/>
          <w:p>
            <w:pPr>
              <w:pStyle w:val="Compact"/>
              <w:jc w:val="left"/>
            </w:pPr>
            <w:r>
              <w:t xml:space="preserve">120 sessions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July 1 – July 15, 2025</w:t>
            </w:r>
          </w:p>
        </w:tc>
      </w:tr>
      <w:tr>
        <w:tc>
          <w:tcPr/>
          <w:p>
            <w:pPr>
              <w:pStyle w:val="Compact"/>
              <w:jc w:val="left"/>
            </w:pPr>
            <w:r>
              <w:t xml:space="preserve">02</w:t>
            </w:r>
          </w:p>
        </w:tc>
        <w:tc>
          <w:tcPr/>
          <w:p>
            <w:pPr>
              <w:pStyle w:val="Compact"/>
              <w:jc w:val="left"/>
            </w:pPr>
            <w:r>
              <w:t xml:space="preserve">Cataract Extraction Surgery with Phacoemulsification and Intraocular Lens Implantation – performed by the Ophthalmologist at the surgical suite in Lima, Peru</w:t>
            </w:r>
          </w:p>
        </w:tc>
        <w:tc>
          <w:tcPr/>
          <w:p>
            <w:pPr>
              <w:pStyle w:val="Compact"/>
              <w:jc w:val="left"/>
            </w:pPr>
            <w:r>
              <w:t xml:space="preserve">15 procedures</w:t>
            </w:r>
          </w:p>
        </w:tc>
        <w:tc>
          <w:tcPr/>
          <w:p>
            <w:pPr>
              <w:pStyle w:val="Compact"/>
              <w:jc w:val="left"/>
            </w:pPr>
            <w:r>
              <w:t xml:space="preserve">4,500.00</w:t>
            </w:r>
          </w:p>
        </w:tc>
        <w:tc>
          <w:tcPr/>
          <w:p>
            <w:pPr>
              <w:pStyle w:val="Compact"/>
              <w:jc w:val="left"/>
            </w:pPr>
            <w:r>
              <w:t xml:space="preserve">67,500.00</w:t>
            </w:r>
          </w:p>
        </w:tc>
        <w:tc>
          <w:tcPr/>
          <w:p>
            <w:pPr>
              <w:pStyle w:val="Compact"/>
              <w:jc w:val="left"/>
            </w:pPr>
            <w:r>
              <w:t xml:space="preserve">July 7 – July 15, 2025</w:t>
            </w:r>
          </w:p>
        </w:tc>
      </w:tr>
      <w:tr>
        <w:tc>
          <w:tcPr/>
          <w:p>
            <w:pPr>
              <w:pStyle w:val="Compact"/>
              <w:jc w:val="left"/>
            </w:pPr>
            <w:r>
              <w:t xml:space="preserve">03</w:t>
            </w:r>
          </w:p>
        </w:tc>
        <w:tc>
          <w:tcPr/>
          <w:p>
            <w:pPr>
              <w:pStyle w:val="Compact"/>
              <w:jc w:val="left"/>
            </w:pPr>
            <w:r>
              <w:t xml:space="preserve">Retinal Laser Photocoagulation Treatment – administered by the Ophthalmologist for diabetic retinopathy patients</w:t>
            </w:r>
          </w:p>
        </w:tc>
        <w:tc>
          <w:tcPr/>
          <w:p>
            <w:pPr>
              <w:pStyle w:val="Compact"/>
              <w:jc w:val="left"/>
            </w:pPr>
            <w:r>
              <w:t xml:space="preserve">20 sessions</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July 1 – July 14, 2025</w:t>
            </w:r>
          </w:p>
        </w:tc>
      </w:tr>
      <w:tr>
        <w:tc>
          <w:tcPr/>
          <w:p>
            <w:pPr>
              <w:pStyle w:val="Compact"/>
              <w:jc w:val="left"/>
            </w:pPr>
            <w:r>
              <w:t xml:space="preserve">04</w:t>
            </w:r>
          </w:p>
        </w:tc>
        <w:tc>
          <w:tcPr/>
          <w:p>
            <w:pPr>
              <w:pStyle w:val="Compact"/>
              <w:jc w:val="left"/>
            </w:pPr>
            <w:r>
              <w:t xml:space="preserve">Post-operative Follow-up Consultations (minimum 3 visits per surgical patient) – Ophthalmologist availability in Lima</w:t>
            </w:r>
          </w:p>
        </w:tc>
        <w:tc>
          <w:tcPr/>
          <w:p>
            <w:pPr>
              <w:pStyle w:val="Compact"/>
              <w:jc w:val="left"/>
            </w:pPr>
            <w:r>
              <w:t xml:space="preserve">45 visits</w:t>
            </w:r>
          </w:p>
        </w:tc>
        <w:tc>
          <w:tcPr/>
          <w:p>
            <w:pPr>
              <w:pStyle w:val="Compact"/>
              <w:jc w:val="left"/>
            </w:pPr>
            <w:r>
              <w:t xml:space="preserve">200.00</w:t>
            </w:r>
          </w:p>
        </w:tc>
        <w:tc>
          <w:tcPr/>
          <w:p>
            <w:pPr>
              <w:pStyle w:val="Compact"/>
              <w:jc w:val="left"/>
            </w:pPr>
            <w:r>
              <w:t xml:space="preserve">9,000.00</w:t>
            </w:r>
          </w:p>
        </w:tc>
        <w:tc>
          <w:tcPr/>
          <w:p>
            <w:pPr>
              <w:pStyle w:val="Compact"/>
              <w:jc w:val="left"/>
            </w:pPr>
            <w:r>
              <w:t xml:space="preserve">July 10 – August 15, 2025</w:t>
            </w:r>
          </w:p>
        </w:tc>
      </w:tr>
      <w:tr>
        <w:tc>
          <w:tcPr/>
          <w:p>
            <w:pPr>
              <w:pStyle w:val="Compact"/>
              <w:jc w:val="left"/>
            </w:pPr>
            <w:r>
              <w:t xml:space="preserve">05</w:t>
            </w:r>
          </w:p>
        </w:tc>
        <w:tc>
          <w:tcPr/>
          <w:p>
            <w:pPr>
              <w:pStyle w:val="Compact"/>
              <w:jc w:val="left"/>
            </w:pPr>
            <w:r>
              <w:t xml:space="preserve">Specialized Ophthalmic Diagnostic Equipment Calibration and Supervision (OCT, Visual Field Analyzer, Biometer) – Ophthalmologist technical oversight</w:t>
            </w:r>
          </w:p>
        </w:tc>
        <w:tc>
          <w:tcPr/>
          <w:p>
            <w:pPr>
              <w:pStyle w:val="Compact"/>
              <w:jc w:val="left"/>
            </w:pPr>
            <w:r>
              <w:t xml:space="preserve">1 engagement</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July 1, 2025</w:t>
            </w:r>
          </w:p>
        </w:tc>
      </w:tr>
      <w:tr>
        <w:tc>
          <w:tcPr/>
          <w:p>
            <w:pPr>
              <w:pStyle w:val="Compact"/>
              <w:jc w:val="left"/>
            </w:pPr>
            <w:r>
              <w:t xml:space="preserve">06</w:t>
            </w:r>
          </w:p>
        </w:tc>
        <w:tc>
          <w:tcPr/>
          <w:p>
            <w:pPr>
              <w:pStyle w:val="Compact"/>
              <w:jc w:val="left"/>
            </w:pPr>
            <w:r>
              <w:t xml:space="preserve">Continuing Medical Education Workshop for Clinic Staff on Advanced Ophthalmic Care – led by the Ophthalmologist in Lima, Peru</w:t>
            </w:r>
          </w:p>
        </w:tc>
        <w:tc>
          <w:tcPr/>
          <w:p>
            <w:pPr>
              <w:pStyle w:val="Compact"/>
              <w:jc w:val="left"/>
            </w:pPr>
            <w:r>
              <w:t xml:space="preserve">1 workshop (8 hrs)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12, 2025</w:t>
            </w:r>
          </w:p>
        </w:tc>
      </w:tr>
      <w:tr>
        <w:tc>
          <w:tcPr>
            <w:gridSpan w:val="4"/>
          </w:tcPr>
          <w:p>
            <w:pPr>
              <w:pStyle w:val="Compact"/>
              <w:jc w:val="left"/>
            </w:pPr>
            <w:r>
              <w:rPr>
                <w:bCs/>
                <w:b/>
              </w:rPr>
              <w:t xml:space="preserve">GRAND TOTAL (before IGV 18%)</w:t>
            </w:r>
          </w:p>
        </w:tc>
        <w:tc>
          <w:tcPr/>
          <w:p>
            <w:pPr>
              <w:pStyle w:val="Compact"/>
              <w:jc w:val="left"/>
            </w:pPr>
            <w:r>
              <w:rPr>
                <w:bCs/>
                <w:b/>
              </w:rPr>
              <w:t xml:space="preserve">163,200.00</w:t>
            </w:r>
          </w:p>
        </w:tc>
        <w:tc>
          <w:tcPr/>
          <w:p>
            <w:pPr>
              <w:pStyle w:val="Compact"/>
            </w:pPr>
          </w:p>
        </w:tc>
      </w:tr>
      <w:tr>
        <w:tc>
          <w:tcPr>
            <w:gridSpan w:val="4"/>
          </w:tcPr>
          <w:p>
            <w:pPr>
              <w:pStyle w:val="Compact"/>
              <w:jc w:val="left"/>
            </w:pPr>
            <w:r>
              <w:rPr>
                <w:bCs/>
                <w:b/>
              </w:rPr>
              <w:t xml:space="preserve">IGV (18% – Peruvian General Sales Tax)</w:t>
            </w:r>
          </w:p>
        </w:tc>
        <w:tc>
          <w:tcPr/>
          <w:p>
            <w:pPr>
              <w:pStyle w:val="Compact"/>
              <w:jc w:val="left"/>
            </w:pPr>
            <w:r>
              <w:rPr>
                <w:bCs/>
                <w:b/>
              </w:rPr>
              <w:t xml:space="preserve">29,376.00</w:t>
            </w:r>
          </w:p>
        </w:tc>
        <w:tc>
          <w:tcPr/>
          <w:p>
            <w:pPr>
              <w:pStyle w:val="Compact"/>
            </w:pPr>
          </w:p>
        </w:tc>
      </w:tr>
      <w:tr>
        <w:tc>
          <w:tcPr>
            <w:gridSpan w:val="4"/>
          </w:tcPr>
          <w:p>
            <w:pPr>
              <w:pStyle w:val="Compact"/>
              <w:jc w:val="left"/>
            </w:pPr>
            <w:r>
              <w:rPr>
                <w:bCs/>
                <w:b/>
              </w:rPr>
              <w:t xml:space="preserve">TOTAL AMOUNT DUE (PEN / S/)</w:t>
            </w:r>
          </w:p>
        </w:tc>
        <w:tc>
          <w:tcPr/>
          <w:p>
            <w:pPr>
              <w:pStyle w:val="Compact"/>
              <w:jc w:val="left"/>
            </w:pPr>
            <w:r>
              <w:rPr>
                <w:bCs/>
                <w:b/>
              </w:rPr>
              <w:t xml:space="preserve">192,576.00</w:t>
            </w:r>
          </w:p>
        </w:tc>
        <w:tc>
          <w:tcPr/>
          <w:p>
            <w:pPr>
              <w:pStyle w:val="Compact"/>
            </w:pPr>
          </w:p>
        </w:tc>
      </w:tr>
    </w:tbl>
    <w:p>
      <w:pPr>
        <w:pStyle w:val="BodyText"/>
      </w:pPr>
      <w:r>
        <w:t xml:space="preserve">3. TERMS AND CONDITIONS</w:t>
      </w:r>
    </w:p>
    <w:p>
      <w:pPr>
        <w:pStyle w:val="BodyText"/>
      </w:pPr>
      <w:r>
        <w:rPr>
          <w:bCs/>
          <w:b/>
        </w:rPr>
        <w:t xml:space="preserve">3.1 Scope of Engagement:</w:t>
      </w:r>
      <w:r>
        <w:t xml:space="preserve"> </w:t>
      </w:r>
      <w:r>
        <w:t xml:space="preserve">This Purchase Order authorizes the Ophthalmologist, Dr. Ricardo Alejandro Mendoza Salazar, to provide the ophthalmological services and items as described in Section 2. All services shall be rendered at the clinic premises located in San Isidro, Lima, Peru, unless otherwise agreed in writing by both parties.</w:t>
      </w:r>
    </w:p>
    <w:p>
      <w:pPr>
        <w:pStyle w:val="BodyText"/>
      </w:pPr>
      <w:r>
        <w:rPr>
          <w:bCs/>
          <w:b/>
        </w:rPr>
        <w:t xml:space="preserve">3.2 Payment Terms:</w:t>
      </w:r>
      <w:r>
        <w:t xml:space="preserve"> </w:t>
      </w:r>
      <w:r>
        <w:t xml:space="preserve">Payment shall be made within fifteen (15) calendar days from the receipt of a valid electronic invoice (Factura Electrónica) issued in compliance with the SUNAT (Superintendencia Nacional de Administración Tributaria) regulations in Peru Lima. Payment shall be processed via bank transfer to the account designated by the Ophthalmologist. The total amount of this Purchase Order is S/ 192,576.00 (One Hundred Ninety-Two Thousand Five Hundred Seventy-Six Peruvian Soles and 00/100), inclusive of IGV.</w:t>
      </w:r>
    </w:p>
    <w:p>
      <w:pPr>
        <w:pStyle w:val="BodyText"/>
      </w:pPr>
      <w:r>
        <w:rPr>
          <w:bCs/>
          <w:b/>
        </w:rPr>
        <w:t xml:space="preserve">3.3 Professional Standards:</w:t>
      </w:r>
      <w:r>
        <w:t xml:space="preserve"> </w:t>
      </w:r>
      <w:r>
        <w:t xml:space="preserve">The Ophthalmologist warrants that all services will be performed in strict accordance with the ethical and clinical guidelines established by the Colegio Médico del Perú, the Peruvian Ministry of Health (MINSA), and applicable regulations of the Superintendencia Nacional de Salud (SUSALUD). The Ophthalmologist shall maintain valid professional liability insurance throughout the duration of this Purchase Order.</w:t>
      </w:r>
    </w:p>
    <w:p>
      <w:pPr>
        <w:pStyle w:val="BodyText"/>
      </w:pPr>
      <w:r>
        <w:rPr>
          <w:bCs/>
          <w:b/>
        </w:rPr>
        <w:t xml:space="preserve">3.4 Confidentiality and Data Protection:</w:t>
      </w:r>
      <w:r>
        <w:t xml:space="preserve"> </w:t>
      </w:r>
      <w:r>
        <w:t xml:space="preserve">The Ophthalmologist shall comply with the Peruvian Personal Data Protection Law (Ley N° 29733) and its regulations. All patient records, clinical data, and information obtained in the course of this Purchase Order shall be treated as strictly confidential and shall not be disclosed to any third party without the express written consent of the patient and the clinic's legal department.</w:t>
      </w:r>
    </w:p>
    <w:p>
      <w:pPr>
        <w:pStyle w:val="BodyText"/>
      </w:pPr>
      <w:r>
        <w:rPr>
          <w:bCs/>
          <w:b/>
        </w:rPr>
        <w:t xml:space="preserve">3.5 Cancellation and Termination:</w:t>
      </w:r>
      <w:r>
        <w:t xml:space="preserve"> </w:t>
      </w:r>
      <w:r>
        <w:t xml:space="preserve">Either party may terminate this Purchase Order with a written notice of ten (10) business days. In the event of early termination, the Ophthalmologist shall be compensated for all services rendered up to the date of termination, as documented in the clinic's patient management system.</w:t>
      </w:r>
    </w:p>
    <w:p>
      <w:pPr>
        <w:pStyle w:val="BodyText"/>
      </w:pPr>
      <w:r>
        <w:rPr>
          <w:bCs/>
          <w:b/>
        </w:rPr>
        <w:t xml:space="preserve">3.6 Dispute Resolution:</w:t>
      </w:r>
      <w:r>
        <w:t xml:space="preserve"> </w:t>
      </w:r>
      <w:r>
        <w:t xml:space="preserve">Any dispute arising from this Purchase Order shall be resolved through amicable negotiation. Failing resolution within thirty (30) days, the matter shall be submitted to the competent civil courts of Lima, Peru. Both parties expressly waive any right to arbitration outside the jurisdiction of Peru Lima.</w:t>
      </w:r>
    </w:p>
    <w:p>
      <w:pPr>
        <w:pStyle w:val="BodyText"/>
      </w:pPr>
      <w:r>
        <w:rPr>
          <w:bCs/>
          <w:b/>
        </w:rPr>
        <w:t xml:space="preserve">3.7 Governing Law:</w:t>
      </w:r>
      <w:r>
        <w:t xml:space="preserve"> </w:t>
      </w:r>
      <w:r>
        <w:t xml:space="preserve">This Purchase Order shall be governed by and construed in accordance with the civil and commercial laws of the Republic of Peru, including the Peruvian Civil Code, the Commercial Code, and all applicable health sector regulations.</w:t>
      </w:r>
    </w:p>
    <w:p>
      <w:pPr>
        <w:pStyle w:val="BodyText"/>
      </w:pPr>
      <w:r>
        <w:rPr>
          <w:bCs/>
          <w:b/>
        </w:rPr>
        <w:t xml:space="preserve">IMPORTANT NOTE:</w:t>
      </w:r>
      <w:r>
        <w:t xml:space="preserve"> </w:t>
      </w:r>
      <w:r>
        <w:t xml:space="preserve">This Purchase Order is subject to the prior approval of the clinic's Medical Director and the Finance Department. The Ophthalmologist must present a valid, up-to-date medical license issued by the Colegio Médico del Perú and a current RUC registration with SUNAT before commencing any services. All services performed under this Purchase Order in Peru Lima are subject to inspection by SUSALUD and MINSA as required by Peruvian law.</w:t>
      </w:r>
    </w:p>
    <w:p>
      <w:pPr>
        <w:pStyle w:val="BodyText"/>
      </w:pPr>
      <w:r>
        <w:t xml:space="preserve">4. AUTHORIZATION AND SIGNATURES</w:t>
      </w:r>
    </w:p>
    <w:p>
      <w:pPr>
        <w:pStyle w:val="BodyText"/>
      </w:pPr>
      <w:r>
        <w:rPr>
          <w:bCs/>
          <w:b/>
        </w:rPr>
        <w:t xml:space="preserve">Prepared by:</w:t>
      </w:r>
      <w:r>
        <w:br/>
      </w:r>
      <w:r>
        <w:t xml:space="preserve">Lic. María Fernanda Quispe Rojas</w:t>
      </w:r>
      <w:r>
        <w:br/>
      </w:r>
      <w:r>
        <w:t xml:space="preserve">Procurement Director</w:t>
      </w:r>
      <w:r>
        <w:br/>
      </w:r>
      <w:r>
        <w:t xml:space="preserve">Clínica Ocular del Pacífico S.A.C.</w:t>
      </w:r>
      <w:r>
        <w:br/>
      </w:r>
      <w:r>
        <w:t xml:space="preserve">Lima, Peru</w:t>
      </w:r>
      <w:r>
        <w:br/>
      </w:r>
      <w:r>
        <w:t xml:space="preserve">Date: June 12, 2025</w:t>
      </w:r>
    </w:p>
    <w:p>
      <w:pPr>
        <w:pStyle w:val="BodyText"/>
      </w:pPr>
      <w:r>
        <w:rPr>
          <w:bCs/>
          <w:b/>
        </w:rPr>
        <w:t xml:space="preserve">Approved by (Buyer):</w:t>
      </w:r>
      <w:r>
        <w:br/>
      </w:r>
      <w:r>
        <w:t xml:space="preserve">Dr. Carlos Alberto Huamán Torres</w:t>
      </w:r>
      <w:r>
        <w:br/>
      </w:r>
      <w:r>
        <w:t xml:space="preserve">Medical Director</w:t>
      </w:r>
      <w:r>
        <w:br/>
      </w:r>
      <w:r>
        <w:t xml:space="preserve">Clínica Ocular del Pacífico S.A.C.</w:t>
      </w:r>
      <w:r>
        <w:br/>
      </w:r>
      <w:r>
        <w:t xml:space="preserve">Lima, Peru</w:t>
      </w:r>
      <w:r>
        <w:br/>
      </w:r>
      <w:r>
        <w:t xml:space="preserve">Date: June 12, 2025</w:t>
      </w:r>
    </w:p>
    <w:p>
      <w:pPr>
        <w:pStyle w:val="BodyText"/>
      </w:pPr>
      <w:r>
        <w:rPr>
          <w:bCs/>
          <w:b/>
        </w:rPr>
        <w:t xml:space="preserve">Accepted by (Ophthalmologist):</w:t>
      </w:r>
      <w:r>
        <w:br/>
      </w:r>
      <w:r>
        <w:t xml:space="preserve">Dr. Ricardo Alejandro Mendoza Salazar</w:t>
      </w:r>
      <w:r>
        <w:br/>
      </w:r>
      <w:r>
        <w:t xml:space="preserve">Ophthalmologist – CIP 20587432190</w:t>
      </w:r>
      <w:r>
        <w:br/>
      </w:r>
      <w:r>
        <w:t xml:space="preserve">Miraflores, Lima, Peru</w:t>
      </w:r>
      <w:r>
        <w:br/>
      </w:r>
      <w:r>
        <w:t xml:space="preserve">Date: ______________________</w:t>
      </w:r>
    </w:p>
    <w:p>
      <w:pPr>
        <w:pStyle w:val="BodyText"/>
      </w:pPr>
      <w:r>
        <w:t xml:space="preserve">This Purchase Order (PO-2025-OC-00472) is a legally binding document issued by Clínica Ocular del Pacífico S.A.C. for the engagement of Ophthalmologist services in Peru Lima. This document is valid only when signed by all authorized parties. Unauthorized reproduction or distribution is prohibited under Peruvian law.</w:t>
      </w:r>
    </w:p>
    <w:p>
      <w:pPr>
        <w:pStyle w:val="BodyText"/>
      </w:pPr>
      <w:r>
        <w:t xml:space="preserve">Document generated on June 12, 2025 | Page 1 of 1 | Reference: PO-2025-OC-00472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Peru Lima</dc:title>
  <dc:creator/>
  <dc:language>en</dc:language>
  <cp:keywords/>
  <dcterms:created xsi:type="dcterms:W3CDTF">2026-10-10T02:32:42Z</dcterms:created>
  <dcterms:modified xsi:type="dcterms:W3CDTF">2026-10-10T02:32:42Z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