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Official Procurement Document for Ophthalmologist Services and Equipment</w:t>
      </w:r>
    </w:p>
    <w:p>
      <w:pPr>
        <w:pStyle w:val="BodyText"/>
      </w:pPr>
      <w:r>
        <w:t xml:space="preserve">Issued in Russia Saint Petersburg | Federal Subject: Leningrad Oblast, Russian Federation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PO-RSP-2025-04782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Deadline:</w:t>
            </w:r>
          </w:p>
        </w:tc>
        <w:tc>
          <w:tcPr/>
          <w:p>
            <w:pPr>
              <w:pStyle w:val="Compact"/>
              <w:jc w:val="left"/>
            </w:pPr>
            <w:r>
              <w:t xml:space="preserve">30 July 2025</w:t>
            </w:r>
          </w:p>
        </w:tc>
      </w:tr>
      <w:tr>
        <w:tc>
          <w:tcPr/>
          <w:p>
            <w:pPr>
              <w:pStyle w:val="Compact"/>
              <w:jc w:val="left"/>
            </w:pPr>
            <w:r>
              <w:t xml:space="preserve">Issuing Entity (Buyer):</w:t>
            </w:r>
          </w:p>
        </w:tc>
        <w:tc>
          <w:tcPr/>
          <w:p>
            <w:pPr>
              <w:pStyle w:val="Compact"/>
              <w:jc w:val="left"/>
            </w:pPr>
            <w:r>
              <w:t xml:space="preserve">Severny Ophthalmic Medical Center, 42 Fontanka Embankment, Russia Saint Petersburg, 191025, Russian Federation</w:t>
            </w:r>
          </w:p>
        </w:tc>
      </w:tr>
      <w:tr>
        <w:tc>
          <w:tcPr/>
          <w:p>
            <w:pPr>
              <w:pStyle w:val="Compact"/>
              <w:jc w:val="left"/>
            </w:pPr>
            <w:r>
              <w:t xml:space="preserve">Supplier (Seller):</w:t>
            </w:r>
          </w:p>
        </w:tc>
        <w:tc>
          <w:tcPr/>
          <w:p>
            <w:pPr>
              <w:pStyle w:val="Compact"/>
              <w:jc w:val="left"/>
            </w:pPr>
            <w:r>
              <w:t xml:space="preserve">Dr. Alexander V. Petrov, Licensed Ophthalmologist, Private Practice, 18 Nevsky Prospect, Russia Saint Petersburg, 191025, Russian Federation</w:t>
            </w:r>
          </w:p>
        </w:tc>
      </w:tr>
      <w:tr>
        <w:tc>
          <w:tcPr/>
          <w:p>
            <w:pPr>
              <w:pStyle w:val="Compact"/>
              <w:jc w:val="left"/>
            </w:pPr>
            <w:r>
              <w:t xml:space="preserve">Supplier License No.:</w:t>
            </w:r>
          </w:p>
        </w:tc>
        <w:tc>
          <w:tcPr/>
          <w:p>
            <w:pPr>
              <w:pStyle w:val="Compact"/>
              <w:jc w:val="left"/>
            </w:pPr>
            <w:r>
              <w:t xml:space="preserve">LO-78-01-008934 (Issued by the Federal Service for Supervision in Healthcare, Russia Saint Petersburg Regional Office)</w:t>
            </w:r>
          </w:p>
        </w:tc>
      </w:tr>
      <w:tr>
        <w:tc>
          <w:tcPr/>
          <w:p>
            <w:pPr>
              <w:pStyle w:val="Compact"/>
              <w:jc w:val="left"/>
            </w:pPr>
            <w:r>
              <w:t xml:space="preserve">Currency:</w:t>
            </w:r>
          </w:p>
        </w:tc>
        <w:tc>
          <w:tcPr/>
          <w:p>
            <w:pPr>
              <w:pStyle w:val="Compact"/>
              <w:jc w:val="left"/>
            </w:pPr>
            <w:r>
              <w:t xml:space="preserve">Russian Ruble (RUB / ₽)</w:t>
            </w:r>
          </w:p>
        </w:tc>
      </w:tr>
      <w:tr>
        <w:tc>
          <w:tcPr/>
          <w:p>
            <w:pPr>
              <w:pStyle w:val="Compact"/>
              <w:jc w:val="left"/>
            </w:pPr>
            <w:r>
              <w:t xml:space="preserve">Payment Terms:</w:t>
            </w:r>
          </w:p>
        </w:tc>
        <w:tc>
          <w:tcPr/>
          <w:p>
            <w:pPr>
              <w:pStyle w:val="Compact"/>
              <w:jc w:val="left"/>
            </w:pPr>
            <w:r>
              <w:t xml:space="preserve">Net 30 days from date of Purchase Order acceptance</w:t>
            </w:r>
          </w:p>
        </w:tc>
      </w:tr>
      <w:tr>
        <w:tc>
          <w:tcPr/>
          <w:p>
            <w:pPr>
              <w:pStyle w:val="Compact"/>
              <w:jc w:val="left"/>
            </w:pPr>
            <w:r>
              <w:t xml:space="preserve">Governing Jurisdiction:</w:t>
            </w:r>
          </w:p>
        </w:tc>
        <w:tc>
          <w:tcPr/>
          <w:p>
            <w:pPr>
              <w:pStyle w:val="Compact"/>
              <w:jc w:val="left"/>
            </w:pPr>
            <w:r>
              <w:t xml:space="preserve">Laws of the Russian Federation, applicable in Russia Saint Petersburg</w:t>
            </w:r>
          </w:p>
        </w:tc>
      </w:tr>
    </w:tbl>
    <w:p>
      <w:pPr>
        <w:pStyle w:val="BodyText"/>
      </w:pPr>
      <w:r>
        <w:t xml:space="preserve">1. Purpose and Scope of This Purchase Order</w:t>
      </w:r>
    </w:p>
    <w:p>
      <w:pPr>
        <w:pStyle w:val="BodyText"/>
      </w:pPr>
      <w:r>
        <w:t xml:space="preserve">This Purchase Order is formally issued by Severny Ophthalmic Medical Center, a registered healthcare institution operating in Russia Saint Petersburg, to procure specialized ophthalmological services, diagnostic procedures, and associated medical equipment from the undersigned Ophthalmologist. The scope of this Purchase Order encompasses the full range of professional ophthalmic care, surgical interventions, diagnostic imaging, and post-operative follow-up services to be rendered at the designated clinical facility located in the central district of Russia Saint Petersburg. All services and deliverables specified herein shall comply with the current medical regulations established by the Ministry of Health of the Russian Federation and the regional health authority of Russia Saint Petersburg.</w:t>
      </w:r>
    </w:p>
    <w:p>
      <w:pPr>
        <w:pStyle w:val="BodyText"/>
      </w:pPr>
      <w:r>
        <w:t xml:space="preserve">2. Line Items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Equipment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Comprehensive Ophthalmologist consultation and full diagnostic eye examination (visual acuity, intraocular pressure, retinal assessment, corneal topography)</w:t>
            </w:r>
          </w:p>
        </w:tc>
        <w:tc>
          <w:tcPr/>
          <w:p>
            <w:pPr>
              <w:pStyle w:val="Compact"/>
              <w:jc w:val="left"/>
            </w:pPr>
            <w:r>
              <w:t xml:space="preserve">120 sessions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Cataract surgery with intraocular lens implantation (phacoemulsification), performed by the Ophthalmologist at the Russia Saint Petersburg surgical suite</w:t>
            </w:r>
          </w:p>
        </w:tc>
        <w:tc>
          <w:tcPr/>
          <w:p>
            <w:pPr>
              <w:pStyle w:val="Compact"/>
              <w:jc w:val="left"/>
            </w:pPr>
            <w:r>
              <w:t xml:space="preserve">45 procedures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03</w:t>
            </w:r>
          </w:p>
        </w:tc>
        <w:tc>
          <w:tcPr/>
          <w:p>
            <w:pPr>
              <w:pStyle w:val="Compact"/>
              <w:jc w:val="left"/>
            </w:pPr>
            <w:r>
              <w:t xml:space="preserve">Laser-assisted refractive surgery (LASIK / PRK) for correction of myopia, hyperopia, and astigmatism</w:t>
            </w:r>
          </w:p>
        </w:tc>
        <w:tc>
          <w:tcPr/>
          <w:p>
            <w:pPr>
              <w:pStyle w:val="Compact"/>
              <w:jc w:val="left"/>
            </w:pPr>
            <w:r>
              <w:t xml:space="preserve">30 procedures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Optical coherence tomography (OCT) and fundus fluorescein angiography diagnostic package</w:t>
            </w:r>
          </w:p>
        </w:tc>
        <w:tc>
          <w:tcPr/>
          <w:p>
            <w:pPr>
              <w:pStyle w:val="Compact"/>
              <w:jc w:val="left"/>
            </w:pPr>
            <w:r>
              <w:t xml:space="preserve">200 scans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Post-operative follow-up visits by the Ophthalmologist (minimum 3 visits per surgical patient)</w:t>
            </w:r>
          </w:p>
        </w:tc>
        <w:tc>
          <w:tcPr/>
          <w:p>
            <w:pPr>
              <w:pStyle w:val="Compact"/>
              <w:jc w:val="left"/>
            </w:pPr>
            <w:r>
              <w:t xml:space="preserve">225 visits</w:t>
            </w:r>
          </w:p>
        </w:tc>
        <w:tc>
          <w:tcPr/>
          <w:p>
            <w:pPr>
              <w:pStyle w:val="Compact"/>
              <w:jc w:val="left"/>
            </w:pPr>
            <w:r>
              <w:t xml:space="preserve">2,800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Supply and calibration of premium intraocular lenses (IOLs) – multifocal and toric models</w:t>
            </w:r>
          </w:p>
        </w:tc>
        <w:tc>
          <w:tcPr/>
          <w:p>
            <w:pPr>
              <w:pStyle w:val="Compact"/>
              <w:jc w:val="left"/>
            </w:pPr>
            <w:r>
              <w:t xml:space="preserve">75 units</w:t>
            </w:r>
          </w:p>
        </w:tc>
        <w:tc>
          <w:tcPr/>
          <w:p>
            <w:pPr>
              <w:pStyle w:val="Compact"/>
              <w:jc w:val="left"/>
            </w:pPr>
            <w:r>
              <w:t xml:space="preserve">28,000</w:t>
            </w:r>
          </w:p>
        </w:tc>
        <w:tc>
          <w:tcPr/>
          <w:p>
            <w:pPr>
              <w:pStyle w:val="Compact"/>
              <w:jc w:val="left"/>
            </w:pPr>
            <w:r>
              <w:t xml:space="preserve">2,100,000</w:t>
            </w:r>
          </w:p>
        </w:tc>
      </w:tr>
      <w:tr>
        <w:tc>
          <w:tcPr/>
          <w:p>
            <w:pPr>
              <w:pStyle w:val="Compact"/>
              <w:jc w:val="left"/>
            </w:pPr>
            <w:r>
              <w:t xml:space="preserve">07</w:t>
            </w:r>
          </w:p>
        </w:tc>
        <w:tc>
          <w:tcPr/>
          <w:p>
            <w:pPr>
              <w:pStyle w:val="Compact"/>
              <w:jc w:val="left"/>
            </w:pPr>
            <w:r>
              <w:t xml:space="preserve">Emergency ophthalmic on-call coverage by the Ophthalmologist (24/7 availability, minimum 12 hours per week)</w:t>
            </w:r>
          </w:p>
        </w:tc>
        <w:tc>
          <w:tcPr/>
          <w:p>
            <w:pPr>
              <w:pStyle w:val="Compact"/>
              <w:jc w:val="left"/>
            </w:pPr>
            <w:r>
              <w:t xml:space="preserve">52 weeks</w:t>
            </w:r>
          </w:p>
        </w:tc>
        <w:tc>
          <w:tcPr/>
          <w:p>
            <w:pPr>
              <w:pStyle w:val="Compact"/>
              <w:jc w:val="left"/>
            </w:pPr>
            <w:r>
              <w:t xml:space="preserve">15,000</w:t>
            </w:r>
          </w:p>
        </w:tc>
        <w:tc>
          <w:tcPr/>
          <w:p>
            <w:pPr>
              <w:pStyle w:val="Compact"/>
              <w:jc w:val="left"/>
            </w:pPr>
            <w:r>
              <w:t xml:space="preserve">780,000</w:t>
            </w:r>
          </w:p>
        </w:tc>
      </w:tr>
      <w:tr>
        <w:tc>
          <w:tcPr/>
          <w:p>
            <w:pPr>
              <w:pStyle w:val="Compact"/>
              <w:jc w:val="left"/>
            </w:pPr>
            <w:r>
              <w:t xml:space="preserve">08</w:t>
            </w:r>
          </w:p>
        </w:tc>
        <w:tc>
          <w:tcPr/>
          <w:p>
            <w:pPr>
              <w:pStyle w:val="Compact"/>
              <w:jc w:val="left"/>
            </w:pPr>
            <w:r>
              <w:t xml:space="preserve">Annual ophthalmic equipment maintenance and calibration (slit lamp, phaco machine, laser platform, OCT device)</w:t>
            </w:r>
          </w:p>
        </w:tc>
        <w:tc>
          <w:tcPr/>
          <w:p>
            <w:pPr>
              <w:pStyle w:val="Compact"/>
              <w:jc w:val="left"/>
            </w:pPr>
            <w:r>
              <w:t xml:space="preserve">1 contract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GRAND TOTAL (VAT 20% included)</w:t>
            </w:r>
          </w:p>
        </w:tc>
        <w:tc>
          <w:tcPr/>
          <w:p>
            <w:pPr>
              <w:pStyle w:val="Compact"/>
              <w:jc w:val="left"/>
            </w:pPr>
            <w:r>
              <w:t xml:space="preserve">12,465,000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Ophthalmologist within five (5) business days of issuance. Failure to respond within this period shall be interpreted as rejection of this Purchase Order.</w:t>
      </w:r>
    </w:p>
    <w:p>
      <w:pPr>
        <w:numPr>
          <w:ilvl w:val="0"/>
          <w:numId w:val="1001"/>
        </w:numPr>
        <w:pStyle w:val="Compact"/>
      </w:pPr>
      <w:r>
        <w:rPr>
          <w:bCs/>
          <w:b/>
        </w:rPr>
        <w:t xml:space="preserve">Performance Location:</w:t>
      </w:r>
      <w:r>
        <w:t xml:space="preserve"> </w:t>
      </w:r>
      <w:r>
        <w:t xml:space="preserve">All services, surgical procedures, and equipment deliveries specified in this Purchase Order shall be performed at or delivered to the clinical premises of Severny Ophthalmic Medical Center, 42 Fontanka Embankment, Russia Saint Petersburg, 191025, Russian Federation, or at such other location in Russia Saint Petersburg as mutually agreed in writing.</w:t>
      </w:r>
    </w:p>
    <w:p>
      <w:pPr>
        <w:numPr>
          <w:ilvl w:val="0"/>
          <w:numId w:val="1001"/>
        </w:numPr>
        <w:pStyle w:val="Compact"/>
      </w:pPr>
      <w:r>
        <w:rPr>
          <w:bCs/>
          <w:b/>
        </w:rPr>
        <w:t xml:space="preserve">Professional Standards:</w:t>
      </w:r>
      <w:r>
        <w:t xml:space="preserve"> </w:t>
      </w:r>
      <w:r>
        <w:t xml:space="preserve">The Ophthalmologist warrants that all services shall be rendered in accordance with the highest standards of ophthalmic practice as recognized by the Russian Ophthalmological Society and the Federal Service for Supervision in Healthcare. The Ophthalmologist shall maintain valid professional licensure and malpractice insurance throughout the term of this Purchase Order.</w:t>
      </w:r>
    </w:p>
    <w:p>
      <w:pPr>
        <w:numPr>
          <w:ilvl w:val="0"/>
          <w:numId w:val="1001"/>
        </w:numPr>
        <w:pStyle w:val="Compact"/>
      </w:pPr>
      <w:r>
        <w:rPr>
          <w:bCs/>
          <w:b/>
        </w:rPr>
        <w:t xml:space="preserve">Payment Schedule:</w:t>
      </w:r>
      <w:r>
        <w:t xml:space="preserve"> </w:t>
      </w:r>
      <w:r>
        <w:t xml:space="preserve">Payment of 40% of the total Purchase Order value shall be due within 15 days of acceptance. The remaining 60% shall be paid in two equal installments: 30% upon completion of all surgical procedures and 30% upon final acceptance of all deliverables and services.</w:t>
      </w:r>
    </w:p>
    <w:p>
      <w:pPr>
        <w:numPr>
          <w:ilvl w:val="0"/>
          <w:numId w:val="1001"/>
        </w:numPr>
        <w:pStyle w:val="Compact"/>
      </w:pPr>
      <w:r>
        <w:rPr>
          <w:bCs/>
          <w:b/>
        </w:rPr>
        <w:t xml:space="preserve">Confidentiality and Data Protection:</w:t>
      </w:r>
      <w:r>
        <w:t xml:space="preserve"> </w:t>
      </w:r>
      <w:r>
        <w:t xml:space="preserve">All patient medical records and personal data processed under this Purchase Order shall be handled in strict compliance with Federal Law No. 152-FZ "On Personal Data" of the Russian Federation. The Ophthalmologist shall not disclose any patient information to third parties without explicit written consent.</w:t>
      </w:r>
    </w:p>
    <w:p>
      <w:pPr>
        <w:numPr>
          <w:ilvl w:val="0"/>
          <w:numId w:val="1001"/>
        </w:numPr>
        <w:pStyle w:val="Compact"/>
      </w:pPr>
      <w:r>
        <w:rPr>
          <w:bCs/>
          <w:b/>
        </w:rPr>
        <w:t xml:space="preserve">Warranty and Liability:</w:t>
      </w:r>
      <w:r>
        <w:t xml:space="preserve"> </w:t>
      </w:r>
      <w:r>
        <w:t xml:space="preserve">The Ophthalmologist provides a clinical warranty period of twelve (12) months for all surgical procedures. Any complications directly attributable to surgical technique shall be addressed at no additional cost to the issuing entity. The Ophthalmologist's liability under this Purchase Order shall not exceed the total contract value.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operations in Russia Saint Petersburg.</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through negotiation in good faith. If unresolved within thirty (30) days, the matter shall be submitted to the Arbitration Court of Russia Saint Petersburg for adjudication under the procedural rules of the Russian Federation.</w:t>
      </w:r>
    </w:p>
    <w:p>
      <w:pPr>
        <w:numPr>
          <w:ilvl w:val="0"/>
          <w:numId w:val="1001"/>
        </w:numPr>
        <w:pStyle w:val="Compact"/>
      </w:pPr>
      <w:r>
        <w:rPr>
          <w:bCs/>
          <w:b/>
        </w:rPr>
        <w:t xml:space="preserve">Amendments:</w:t>
      </w:r>
      <w:r>
        <w:t xml:space="preserve"> </w:t>
      </w:r>
      <w:r>
        <w:t xml:space="preserve">No modification, amendment, or supplement to this Purchase Order shall be valid unless executed in writing and signed by authorized representatives of both parties.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Ophthalmologist shall be compensated for all services rendered and equipment delivered up to the date of termination.</w:t>
      </w:r>
    </w:p>
    <w:p>
      <w:pPr>
        <w:pStyle w:val="FirstParagraph"/>
      </w:pPr>
      <w:r>
        <w:t xml:space="preserve">4. Authorized Signatories</w:t>
      </w:r>
    </w:p>
    <w:p>
      <w:pPr>
        <w:pStyle w:val="BodyText"/>
      </w:pPr>
      <w:r>
        <w:rPr>
          <w:bCs/>
          <w:b/>
        </w:rPr>
        <w:t xml:space="preserve">For and on behalf of the Buyer:</w:t>
      </w:r>
    </w:p>
    <w:p>
      <w:pPr>
        <w:pStyle w:val="BodyText"/>
      </w:pPr>
      <w:r>
        <w:t xml:space="preserve">Severny Ophthalmic Medical Center</w:t>
      </w:r>
    </w:p>
    <w:p>
      <w:pPr>
        <w:pStyle w:val="BodyText"/>
      </w:pPr>
      <w:r>
        <w:t xml:space="preserve">Dr. Maria S. Kovalyova</w:t>
      </w:r>
      <w:r>
        <w:br/>
      </w:r>
      <w:r>
        <w:t xml:space="preserve">Chief Medical Officer &amp; Director</w:t>
      </w:r>
      <w:r>
        <w:br/>
      </w:r>
      <w:r>
        <w:t xml:space="preserve">Date: _______________</w:t>
      </w:r>
    </w:p>
    <w:p>
      <w:pPr>
        <w:pStyle w:val="BodyText"/>
      </w:pPr>
      <w:r>
        <w:rPr>
          <w:bCs/>
          <w:b/>
        </w:rPr>
        <w:t xml:space="preserve">For and on behalf of the Seller:</w:t>
      </w:r>
    </w:p>
    <w:p>
      <w:pPr>
        <w:pStyle w:val="BodyText"/>
      </w:pPr>
      <w:r>
        <w:t xml:space="preserve">Licensed Ophthalmologist</w:t>
      </w:r>
    </w:p>
    <w:p>
      <w:pPr>
        <w:pStyle w:val="BodyText"/>
      </w:pPr>
      <w:r>
        <w:t xml:space="preserve">Dr. Alexander V. Petrov</w:t>
      </w:r>
      <w:r>
        <w:br/>
      </w:r>
      <w:r>
        <w:t xml:space="preserve">Ophthalmologist, MD, PhD</w:t>
      </w:r>
      <w:r>
        <w:br/>
      </w:r>
      <w:r>
        <w:t xml:space="preserve">Date: _______________</w:t>
      </w:r>
    </w:p>
    <w:p>
      <w:pPr>
        <w:pStyle w:val="BodyText"/>
      </w:pPr>
      <w:r>
        <w:t xml:space="preserve">[Official Company Seal – Severny Ophthalmic Medical Center, Russia Saint Petersburg]</w:t>
      </w:r>
      <w:r>
        <w:br/>
      </w:r>
      <w:r>
        <w:t xml:space="preserve">[Official Practitioner Seal – Dr. A.V. Petrov, Ophthalmologist]</w:t>
      </w:r>
    </w:p>
    <w:p>
      <w:pPr>
        <w:pStyle w:val="BodyText"/>
      </w:pPr>
      <w:r>
        <w:t xml:space="preserve">This Purchase Order (PO-RSP-2025-04782) is a legally binding procurement document issued in Russia Saint Petersburg, Russian Federation. It governs the engagement of the named Ophthalmologist for the provision of ophthalmic medical services and equipment. All references to "Russia Saint Petersburg" in this document denote the city of Saint Petersburg, a federal city of the Russian Federation. This document is valid for a period of ninety (90) days from the date of issue unless extended in writing. Document prepared in accordance with the Civil Code of the Russian Federation, Part II, Chapter 30 (Contract for Paid Services).</w:t>
      </w:r>
    </w:p>
    <w:p>
      <w:pPr>
        <w:pStyle w:val="BodyText"/>
      </w:pPr>
      <w:r>
        <w:t xml:space="preserve">Page 1 of 1 | Purchase Order PO-RSP-2025-04782 | Ophthalmologist Services |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Russia Saint Petersburg</dc:title>
  <dc:creator/>
  <dc:language>en</dc:language>
  <cp:keywords/>
  <dcterms:created xsi:type="dcterms:W3CDTF">2026-10-10T02:44:51Z</dcterms:created>
  <dcterms:modified xsi:type="dcterms:W3CDTF">2026-10-10T02:44:51Z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