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Ophthalmology Department – Medical Equipment, Supplies &amp; Professional Services</w:t>
      </w:r>
    </w:p>
    <w:p>
      <w:pPr>
        <w:pStyle w:val="BodyText"/>
      </w:pPr>
      <w:r>
        <w:t xml:space="preserve">Kingdom of Saudi Arabia – Riyadh</w:t>
      </w:r>
    </w:p>
    <w:bookmarkEnd w:id="20"/>
    <w:p>
      <w:pPr>
        <w:pStyle w:val="BodyText"/>
      </w:pPr>
      <w:r>
        <w:rPr>
          <w:bCs/>
          <w:b/>
        </w:rPr>
        <w:t xml:space="preserve">PO Number:</w:t>
      </w:r>
      <w:r>
        <w:t xml:space="preserve"> </w:t>
      </w:r>
      <w:r>
        <w:t xml:space="preserve">PO-RYD-OPH-2025-0472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15 August 2025</w:t>
      </w:r>
    </w:p>
    <w:p>
      <w:pPr>
        <w:pStyle w:val="BodyText"/>
      </w:pPr>
      <w:r>
        <w:rPr>
          <w:bCs/>
          <w:b/>
        </w:rPr>
        <w:t xml:space="preserve">Valid Until:</w:t>
      </w:r>
      <w:r>
        <w:t xml:space="preserve"> </w:t>
      </w:r>
      <w:r>
        <w:t xml:space="preserve">15 September 2025</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Al-Nur Specialist Ophthalmology Center</w:t>
      </w:r>
    </w:p>
    <w:p>
      <w:pPr>
        <w:pStyle w:val="BodyText"/>
      </w:pPr>
      <w:r>
        <w:rPr>
          <w:bCs/>
          <w:b/>
        </w:rPr>
        <w:t xml:space="preserve">Address:</w:t>
      </w:r>
      <w:r>
        <w:t xml:space="preserve"> </w:t>
      </w:r>
      <w:r>
        <w:t xml:space="preserve">King Fahd Road, Al Olaya District, Riyadh 12212,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w:t>
      </w:r>
      <w:r>
        <w:t xml:space="preserve"> </w:t>
      </w:r>
      <w:r>
        <w:t xml:space="preserve">Dr. Khalid Al-Rashid, Head of Procurement</w:t>
      </w:r>
    </w:p>
    <w:p>
      <w:pPr>
        <w:pStyle w:val="BodyText"/>
      </w:pPr>
      <w:r>
        <w:rPr>
          <w:bCs/>
          <w:b/>
        </w:rPr>
        <w:t xml:space="preserve">Email:</w:t>
      </w:r>
      <w:r>
        <w:t xml:space="preserve"> </w:t>
      </w:r>
      <w:r>
        <w:t xml:space="preserve">procurement@alnuroph.sa</w:t>
      </w:r>
    </w:p>
    <w:p>
      <w:pPr>
        <w:pStyle w:val="BodyText"/>
      </w:pPr>
      <w:r>
        <w:rPr>
          <w:bCs/>
          <w:b/>
        </w:rPr>
        <w:t xml:space="preserve">Phone:</w:t>
      </w:r>
      <w:r>
        <w:t xml:space="preserve"> </w:t>
      </w:r>
      <w:r>
        <w:t xml:space="preserve">+966 11 456 7890</w:t>
      </w:r>
    </w:p>
    <w:bookmarkEnd w:id="21"/>
    <w:bookmarkStart w:id="22" w:name="supplier-vendor"/>
    <w:p>
      <w:pPr>
        <w:pStyle w:val="Heading3"/>
      </w:pPr>
      <w:r>
        <w:t xml:space="preserve">Supplier (Vendor)</w:t>
      </w:r>
    </w:p>
    <w:p>
      <w:pPr>
        <w:pStyle w:val="FirstParagraph"/>
      </w:pPr>
      <w:r>
        <w:rPr>
          <w:bCs/>
          <w:b/>
        </w:rPr>
        <w:t xml:space="preserve">Organization:</w:t>
      </w:r>
      <w:r>
        <w:t xml:space="preserve"> </w:t>
      </w:r>
      <w:r>
        <w:t xml:space="preserve">VisionTech Medical Solutions LLC</w:t>
      </w:r>
    </w:p>
    <w:p>
      <w:pPr>
        <w:pStyle w:val="BodyText"/>
      </w:pPr>
      <w:r>
        <w:rPr>
          <w:bCs/>
          <w:b/>
        </w:rPr>
        <w:t xml:space="preserve">Address:</w:t>
      </w:r>
      <w:r>
        <w:t xml:space="preserve"> </w:t>
      </w:r>
      <w:r>
        <w:t xml:space="preserve">Industrial City, Riyadh 14333, Saudi Arabia</w:t>
      </w:r>
    </w:p>
    <w:p>
      <w:pPr>
        <w:pStyle w:val="BodyText"/>
      </w:pPr>
      <w:r>
        <w:rPr>
          <w:bCs/>
          <w:b/>
        </w:rPr>
        <w:t xml:space="preserve">CR Number:</w:t>
      </w:r>
      <w:r>
        <w:t xml:space="preserve"> </w:t>
      </w:r>
      <w:r>
        <w:t xml:space="preserve">1010987654</w:t>
      </w:r>
    </w:p>
    <w:p>
      <w:pPr>
        <w:pStyle w:val="BodyText"/>
      </w:pPr>
      <w:r>
        <w:rPr>
          <w:bCs/>
          <w:b/>
        </w:rPr>
        <w:t xml:space="preserve">VAT Number:</w:t>
      </w:r>
      <w:r>
        <w:t xml:space="preserve"> </w:t>
      </w:r>
      <w:r>
        <w:t xml:space="preserve">310987654300003</w:t>
      </w:r>
    </w:p>
    <w:p>
      <w:pPr>
        <w:pStyle w:val="BodyText"/>
      </w:pPr>
      <w:r>
        <w:rPr>
          <w:bCs/>
          <w:b/>
        </w:rPr>
        <w:t xml:space="preserve">Contact:</w:t>
      </w:r>
      <w:r>
        <w:t xml:space="preserve"> </w:t>
      </w:r>
      <w:r>
        <w:t xml:space="preserve">Mr. Ahmed Al-Harbi, Sales Director</w:t>
      </w:r>
    </w:p>
    <w:p>
      <w:pPr>
        <w:pStyle w:val="BodyText"/>
      </w:pPr>
      <w:r>
        <w:rPr>
          <w:bCs/>
          <w:b/>
        </w:rPr>
        <w:t xml:space="preserve">Email:</w:t>
      </w:r>
      <w:r>
        <w:t xml:space="preserve"> </w:t>
      </w:r>
      <w:r>
        <w:t xml:space="preserve">sales@visiontech.sa</w:t>
      </w:r>
    </w:p>
    <w:p>
      <w:pPr>
        <w:pStyle w:val="BodyText"/>
      </w:pPr>
      <w:r>
        <w:rPr>
          <w:bCs/>
          <w:b/>
        </w:rPr>
        <w:t xml:space="preserve">Phone:</w:t>
      </w:r>
      <w:r>
        <w:t xml:space="preserve"> </w:t>
      </w:r>
      <w:r>
        <w:t xml:space="preserve">+966 11 234 5678</w:t>
      </w:r>
    </w:p>
    <w:bookmarkEnd w:id="22"/>
    <w:p>
      <w:pPr>
        <w:pStyle w:val="BodyText"/>
      </w:pPr>
      <w:r>
        <w:t xml:space="preserve">Line Items – Ophthalmology Equipment, Consumables &amp; Services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Topcon MA-200 Auto Refractor / Keratometer – Ophthalmologist diagnostic unit, SASO certified</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Zeiss IOLMaster 700 Optical Biometer for cataract surgery planning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45 days</w:t>
            </w:r>
          </w:p>
        </w:tc>
      </w:tr>
      <w:tr>
        <w:tc>
          <w:tcPr/>
          <w:p>
            <w:pPr>
              <w:pStyle w:val="Compact"/>
              <w:jc w:val="left"/>
            </w:pPr>
            <w:r>
              <w:t xml:space="preserve">3</w:t>
            </w:r>
          </w:p>
        </w:tc>
        <w:tc>
          <w:tcPr/>
          <w:p>
            <w:pPr>
              <w:pStyle w:val="Compact"/>
              <w:jc w:val="left"/>
            </w:pPr>
            <w:r>
              <w:t xml:space="preserve">Heine Omega 200 Direct Ophthalmoscope set (complete with lenses) for clinical examination</w:t>
            </w:r>
          </w:p>
        </w:tc>
        <w:tc>
          <w:tcPr/>
          <w:p>
            <w:pPr>
              <w:pStyle w:val="Compact"/>
              <w:jc w:val="left"/>
            </w:pPr>
            <w:r>
              <w:t xml:space="preserve">10</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14 days</w:t>
            </w:r>
          </w:p>
        </w:tc>
      </w:tr>
      <w:tr>
        <w:tc>
          <w:tcPr/>
          <w:p>
            <w:pPr>
              <w:pStyle w:val="Compact"/>
              <w:jc w:val="left"/>
            </w:pPr>
            <w:r>
              <w:t xml:space="preserve">4</w:t>
            </w:r>
          </w:p>
        </w:tc>
        <w:tc>
          <w:tcPr/>
          <w:p>
            <w:pPr>
              <w:pStyle w:val="Compact"/>
              <w:jc w:val="left"/>
            </w:pPr>
            <w:r>
              <w:t xml:space="preserve">Single-use sterile surgical blades (15B) – 500-pack, for Ophthalmologist operating theatre use</w:t>
            </w:r>
          </w:p>
        </w:tc>
        <w:tc>
          <w:tcPr/>
          <w:p>
            <w:pPr>
              <w:pStyle w:val="Compact"/>
              <w:jc w:val="left"/>
            </w:pPr>
            <w:r>
              <w:t xml:space="preserve">20</w:t>
            </w:r>
          </w:p>
        </w:tc>
        <w:tc>
          <w:tcPr/>
          <w:p>
            <w:pPr>
              <w:pStyle w:val="Compact"/>
              <w:jc w:val="left"/>
            </w:pPr>
            <w:r>
              <w:t xml:space="preserve">Box</w:t>
            </w:r>
          </w:p>
        </w:tc>
        <w:tc>
          <w:tcPr/>
          <w:p>
            <w:pPr>
              <w:pStyle w:val="Compact"/>
              <w:jc w:val="left"/>
            </w:pPr>
            <w:r>
              <w:t xml:space="preserve">450.00</w:t>
            </w:r>
          </w:p>
        </w:tc>
        <w:tc>
          <w:tcPr/>
          <w:p>
            <w:pPr>
              <w:pStyle w:val="Compact"/>
              <w:jc w:val="left"/>
            </w:pPr>
            <w:r>
              <w:t xml:space="preserve">9,000.00</w:t>
            </w:r>
          </w:p>
        </w:tc>
        <w:tc>
          <w:tcPr/>
          <w:p>
            <w:pPr>
              <w:pStyle w:val="Compact"/>
              <w:jc w:val="left"/>
            </w:pPr>
            <w:r>
              <w:t xml:space="preserve">14 days</w:t>
            </w:r>
          </w:p>
        </w:tc>
      </w:tr>
      <w:tr>
        <w:tc>
          <w:tcPr/>
          <w:p>
            <w:pPr>
              <w:pStyle w:val="Compact"/>
              <w:jc w:val="left"/>
            </w:pPr>
            <w:r>
              <w:t xml:space="preserve">5</w:t>
            </w:r>
          </w:p>
        </w:tc>
        <w:tc>
          <w:tcPr/>
          <w:p>
            <w:pPr>
              <w:pStyle w:val="Compact"/>
              <w:jc w:val="left"/>
            </w:pPr>
            <w:r>
              <w:t xml:space="preserve">Visine artificial tears, 15ml sterile vials – patient aftercare supply for post-operative Ophthalmologist follow-up</w:t>
            </w:r>
          </w:p>
        </w:tc>
        <w:tc>
          <w:tcPr/>
          <w:p>
            <w:pPr>
              <w:pStyle w:val="Compact"/>
              <w:jc w:val="left"/>
            </w:pPr>
            <w:r>
              <w:t xml:space="preserve">500</w:t>
            </w:r>
          </w:p>
        </w:tc>
        <w:tc>
          <w:tcPr/>
          <w:p>
            <w:pPr>
              <w:pStyle w:val="Compact"/>
              <w:jc w:val="left"/>
            </w:pPr>
            <w:r>
              <w:t xml:space="preserve">Vial</w:t>
            </w:r>
          </w:p>
        </w:tc>
        <w:tc>
          <w:tcPr/>
          <w:p>
            <w:pPr>
              <w:pStyle w:val="Compact"/>
              <w:jc w:val="left"/>
            </w:pPr>
            <w:r>
              <w:t xml:space="preserve">12.50</w:t>
            </w:r>
          </w:p>
        </w:tc>
        <w:tc>
          <w:tcPr/>
          <w:p>
            <w:pPr>
              <w:pStyle w:val="Compact"/>
              <w:jc w:val="left"/>
            </w:pPr>
            <w:r>
              <w:t xml:space="preserve">6,250.00</w:t>
            </w:r>
          </w:p>
        </w:tc>
        <w:tc>
          <w:tcPr/>
          <w:p>
            <w:pPr>
              <w:pStyle w:val="Compact"/>
              <w:jc w:val="left"/>
            </w:pPr>
            <w:r>
              <w:t xml:space="preserve">14 days</w:t>
            </w:r>
          </w:p>
        </w:tc>
      </w:tr>
      <w:tr>
        <w:tc>
          <w:tcPr/>
          <w:p>
            <w:pPr>
              <w:pStyle w:val="Compact"/>
              <w:jc w:val="left"/>
            </w:pPr>
            <w:r>
              <w:t xml:space="preserve">6</w:t>
            </w:r>
          </w:p>
        </w:tc>
        <w:tc>
          <w:tcPr/>
          <w:p>
            <w:pPr>
              <w:pStyle w:val="Compact"/>
              <w:jc w:val="left"/>
            </w:pPr>
            <w:r>
              <w:t xml:space="preserve">Annual calibration and maintenance contract for all Ophthalmologist diagnostic imaging equipment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Professional training for 4 Ophthalmologist staff on new Zeiss IOLMaster 700 system (on-site in Riyadh)</w:t>
            </w:r>
          </w:p>
        </w:tc>
        <w:tc>
          <w:tcPr/>
          <w:p>
            <w:pPr>
              <w:pStyle w:val="Compact"/>
              <w:jc w:val="left"/>
            </w:pPr>
            <w:r>
              <w:t xml:space="preserve">4</w:t>
            </w:r>
          </w:p>
        </w:tc>
        <w:tc>
          <w:tcPr/>
          <w:p>
            <w:pPr>
              <w:pStyle w:val="Compact"/>
              <w:jc w:val="left"/>
            </w:pPr>
            <w:r>
              <w:t xml:space="preserve">Person</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60 days</w:t>
            </w:r>
          </w:p>
        </w:tc>
      </w:tr>
      <w:tr>
        <w:tc>
          <w:tcPr/>
          <w:p>
            <w:pPr>
              <w:pStyle w:val="Compact"/>
              <w:jc w:val="left"/>
            </w:pPr>
            <w:r>
              <w:t xml:space="preserve">8</w:t>
            </w:r>
          </w:p>
        </w:tc>
        <w:tc>
          <w:tcPr/>
          <w:p>
            <w:pPr>
              <w:pStyle w:val="Compact"/>
              <w:jc w:val="left"/>
            </w:pPr>
            <w:r>
              <w:t xml:space="preserve">Custom ophthalmic lens stock (spherical, cylindrical, toric) – quarterly supply for Ophthalmologist dispensing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Quarterly</w:t>
            </w:r>
          </w:p>
        </w:tc>
      </w:tr>
      <w:tr>
        <w:tc>
          <w:tcPr/>
          <w:p>
            <w:pPr>
              <w:pStyle w:val="Compact"/>
              <w:jc w:val="left"/>
            </w:pPr>
            <w:r>
              <w:t xml:space="preserve">9</w:t>
            </w:r>
          </w:p>
        </w:tc>
        <w:tc>
          <w:tcPr/>
          <w:p>
            <w:pPr>
              <w:pStyle w:val="Compact"/>
              <w:jc w:val="left"/>
            </w:pPr>
            <w:r>
              <w:t xml:space="preserve">LED surgical light (50,000 lux) for Ophthalmologist micro-surgery theatre, Riyadh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45 days</w:t>
            </w:r>
          </w:p>
        </w:tc>
      </w:tr>
      <w:tr>
        <w:tc>
          <w:tcPr/>
          <w:p>
            <w:pPr>
              <w:pStyle w:val="Compact"/>
              <w:jc w:val="left"/>
            </w:pPr>
            <w:r>
              <w:t xml:space="preserve">10</w:t>
            </w:r>
          </w:p>
        </w:tc>
        <w:tc>
          <w:tcPr/>
          <w:p>
            <w:pPr>
              <w:pStyle w:val="Compact"/>
              <w:jc w:val="left"/>
            </w:pPr>
            <w:r>
              <w:t xml:space="preserve">Phoria and strabismus assessment kit (prisms, cover glasses, fixation targets) for Ophthalmologist paediatric clinic</w:t>
            </w:r>
          </w:p>
        </w:tc>
        <w:tc>
          <w:tcPr/>
          <w:p>
            <w:pPr>
              <w:pStyle w:val="Compact"/>
              <w:jc w:val="left"/>
            </w:pPr>
            <w:r>
              <w:t xml:space="preserve">3</w:t>
            </w:r>
          </w:p>
        </w:tc>
        <w:tc>
          <w:tcPr/>
          <w:p>
            <w:pPr>
              <w:pStyle w:val="Compact"/>
              <w:jc w:val="left"/>
            </w:pPr>
            <w:r>
              <w:t xml:space="preserve">Kit</w:t>
            </w:r>
          </w:p>
        </w:tc>
        <w:tc>
          <w:tcPr/>
          <w:p>
            <w:pPr>
              <w:pStyle w:val="Compact"/>
              <w:jc w:val="left"/>
            </w:pPr>
            <w:r>
              <w:t xml:space="preserve">5,800.00</w:t>
            </w:r>
          </w:p>
        </w:tc>
        <w:tc>
          <w:tcPr/>
          <w:p>
            <w:pPr>
              <w:pStyle w:val="Compact"/>
              <w:jc w:val="left"/>
            </w:pPr>
            <w:r>
              <w:t xml:space="preserve">17,400.00</w:t>
            </w:r>
          </w:p>
        </w:tc>
        <w:tc>
          <w:tcPr/>
          <w:p>
            <w:pPr>
              <w:pStyle w:val="Compact"/>
              <w:jc w:val="left"/>
            </w:pPr>
            <w:r>
              <w:t xml:space="preserve">30 days</w:t>
            </w:r>
          </w:p>
        </w:tc>
      </w:tr>
      <w:tr>
        <w:tc>
          <w:tcPr>
            <w:gridSpan w:val="5"/>
          </w:tcPr>
          <w:p>
            <w:pPr>
              <w:pStyle w:val="Compact"/>
              <w:jc w:val="right"/>
            </w:pPr>
            <w:r>
              <w:t xml:space="preserve">Subtotal (SAR):</w:t>
            </w:r>
          </w:p>
        </w:tc>
        <w:tc>
          <w:tcPr/>
          <w:p>
            <w:pPr>
              <w:pStyle w:val="Compact"/>
              <w:jc w:val="left"/>
            </w:pPr>
            <w:r>
              <w:t xml:space="preserve">500,650.00</w:t>
            </w:r>
          </w:p>
        </w:tc>
        <w:tc>
          <w:tcPr/>
          <w:p>
            <w:pPr>
              <w:pStyle w:val="Compact"/>
            </w:pPr>
          </w:p>
        </w:tc>
      </w:tr>
      <w:tr>
        <w:tc>
          <w:tcPr>
            <w:gridSpan w:val="5"/>
          </w:tcPr>
          <w:p>
            <w:pPr>
              <w:pStyle w:val="Compact"/>
              <w:jc w:val="right"/>
            </w:pPr>
            <w:r>
              <w:t xml:space="preserve">VAT @ 15% (Saudi Arabia):</w:t>
            </w:r>
          </w:p>
        </w:tc>
        <w:tc>
          <w:tcPr/>
          <w:p>
            <w:pPr>
              <w:pStyle w:val="Compact"/>
              <w:jc w:val="left"/>
            </w:pPr>
            <w:r>
              <w:t xml:space="preserve">75,097.50</w:t>
            </w:r>
          </w:p>
        </w:tc>
        <w:tc>
          <w:tcPr/>
          <w:p>
            <w:pPr>
              <w:pStyle w:val="Compact"/>
            </w:pPr>
          </w:p>
        </w:tc>
      </w:tr>
      <w:tr>
        <w:tc>
          <w:tcPr>
            <w:gridSpan w:val="5"/>
          </w:tcPr>
          <w:p>
            <w:pPr>
              <w:pStyle w:val="Compact"/>
              <w:jc w:val="right"/>
            </w:pPr>
            <w:r>
              <w:t xml:space="preserve">GRAND TOTAL (SAR):</w:t>
            </w:r>
          </w:p>
        </w:tc>
        <w:tc>
          <w:tcPr/>
          <w:p>
            <w:pPr>
              <w:pStyle w:val="Compact"/>
              <w:jc w:val="left"/>
            </w:pPr>
            <w:r>
              <w:t xml:space="preserve">575,747.50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Kingdom of Saudi Arabia. Any disputes arising from this Purchase Order shall be subject to the exclusive jurisdiction of the competent courts in Riyadh, Saudi Arabia.</w:t>
      </w:r>
    </w:p>
    <w:p>
      <w:pPr>
        <w:numPr>
          <w:ilvl w:val="0"/>
          <w:numId w:val="1001"/>
        </w:numPr>
        <w:pStyle w:val="Compact"/>
      </w:pPr>
      <w:r>
        <w:rPr>
          <w:bCs/>
          <w:b/>
        </w:rPr>
        <w:t xml:space="preserve">Compliance:</w:t>
      </w:r>
      <w:r>
        <w:t xml:space="preserve"> </w:t>
      </w:r>
      <w:r>
        <w:t xml:space="preserve">All Ophthalmologist-grade medical equipment and consumables supplied under this Purchase Order must comply with Saudi Standards, Metrology and Quality Organization (SASO) regulations and hold valid Saudi Food and Drug Authority (SFDA) registration where applicable.</w:t>
      </w:r>
    </w:p>
    <w:p>
      <w:pPr>
        <w:numPr>
          <w:ilvl w:val="0"/>
          <w:numId w:val="1001"/>
        </w:numPr>
        <w:pStyle w:val="Compact"/>
      </w:pPr>
      <w:r>
        <w:rPr>
          <w:bCs/>
          <w:b/>
        </w:rPr>
        <w:t xml:space="preserve">Delivery:</w:t>
      </w:r>
      <w:r>
        <w:t xml:space="preserve"> </w:t>
      </w:r>
      <w:r>
        <w:t xml:space="preserve">All items shall be delivered to the Al-Nur Specialist Ophthalmology Center, King Fahd Road, Riyadh, Saudi Arabia. Delivery shall be made within the timeframes specified in the line items above. Late delivery beyond the stipulated period shall incur a penalty of 0.5% of the affected line item value per day of delay, capped at 10%.</w:t>
      </w:r>
    </w:p>
    <w:p>
      <w:pPr>
        <w:numPr>
          <w:ilvl w:val="0"/>
          <w:numId w:val="1001"/>
        </w:numPr>
        <w:pStyle w:val="Compact"/>
      </w:pPr>
      <w:r>
        <w:rPr>
          <w:bCs/>
          <w:b/>
        </w:rPr>
        <w:t xml:space="preserve">Payment Terms:</w:t>
      </w:r>
      <w:r>
        <w:t xml:space="preserve"> </w:t>
      </w:r>
      <w:r>
        <w:t xml:space="preserve">Payment shall be made via bank transfer to the supplier's designated account within 30 days of receipt of a valid tax invoice and confirmed delivery/acceptance of goods. The total amount of SAR 575,747.50 (Five Hundred Seventy-Five Thousand Seven Hundred Forty-Seven Riyals and Fifty Halalas) is inclusive of 15% Value Added Tax as mandated by the Zakat, Tax and Customs Authority (ZATCA) of Saudi Arabia.</w:t>
      </w:r>
    </w:p>
    <w:p>
      <w:pPr>
        <w:numPr>
          <w:ilvl w:val="0"/>
          <w:numId w:val="1001"/>
        </w:numPr>
        <w:pStyle w:val="Compact"/>
      </w:pPr>
      <w:r>
        <w:rPr>
          <w:bCs/>
          <w:b/>
        </w:rPr>
        <w:t xml:space="preserve">Warranty:</w:t>
      </w:r>
      <w:r>
        <w:t xml:space="preserve"> </w:t>
      </w:r>
      <w:r>
        <w:t xml:space="preserve">All capital equipment (items 1, 2, and 9) shall carry a minimum 3-year manufacturer warranty. The Ophthalmologist diagnostic units must be covered by on-site service in Riyadh within 24 hours of a reported fault.</w:t>
      </w:r>
    </w:p>
    <w:p>
      <w:pPr>
        <w:numPr>
          <w:ilvl w:val="0"/>
          <w:numId w:val="1001"/>
        </w:numPr>
        <w:pStyle w:val="Compact"/>
      </w:pPr>
      <w:r>
        <w:rPr>
          <w:bCs/>
          <w:b/>
        </w:rPr>
        <w:t xml:space="preserve">Acceptance and Inspection:</w:t>
      </w:r>
      <w:r>
        <w:t xml:space="preserve"> </w:t>
      </w:r>
      <w:r>
        <w:t xml:space="preserve">The Buyer reserves the right to inspect all delivered goods within 7 business days of arrival at the Riyadh facility. Any non-conforming items must be replaced or repaired at the supplier's sole cost within 14 days.</w:t>
      </w:r>
    </w:p>
    <w:p>
      <w:pPr>
        <w:numPr>
          <w:ilvl w:val="0"/>
          <w:numId w:val="1001"/>
        </w:numPr>
        <w:pStyle w:val="Compact"/>
      </w:pPr>
      <w:r>
        <w:rPr>
          <w:bCs/>
          <w:b/>
        </w:rPr>
        <w:t xml:space="preserve">Confidentiality:</w:t>
      </w:r>
      <w:r>
        <w:t xml:space="preserve"> </w:t>
      </w:r>
      <w:r>
        <w:t xml:space="preserve">Both parties agree to maintain strict confidentiality regarding all patient data, clinical protocols, and proprietary Ophthalmologist treatment methodologies that may be disclosed during the execution of this Purchase Order.</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affecting operations in Saudi Arabia Riyadh.</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shall hold no legal standing.</w:t>
      </w:r>
    </w:p>
    <w:p>
      <w:pPr>
        <w:numPr>
          <w:ilvl w:val="0"/>
          <w:numId w:val="1001"/>
        </w:numPr>
        <w:pStyle w:val="Compact"/>
      </w:pPr>
      <w:r>
        <w:rPr>
          <w:bCs/>
          <w:b/>
        </w:rPr>
        <w:t xml:space="preserve">Anti-Bribery:</w:t>
      </w:r>
      <w:r>
        <w:t xml:space="preserve"> </w:t>
      </w:r>
      <w:r>
        <w:t xml:space="preserve">The supplier warrants compliance with the Saudi Anti-Corruption Authority (Nazaha) regulations. Any breach of this clause shall result in immediate termination of this Purchase Order and legal action.</w:t>
      </w:r>
    </w:p>
    <w:p>
      <w:pPr>
        <w:pStyle w:val="FirstParagraph"/>
      </w:pPr>
      <w:r>
        <w:t xml:space="preserve">Authorized Signatures</w:t>
      </w:r>
    </w:p>
    <w:p>
      <w:pPr>
        <w:pStyle w:val="BodyText"/>
      </w:pPr>
      <w:r>
        <w:rPr>
          <w:bCs/>
          <w:b/>
        </w:rPr>
        <w:t xml:space="preserve">For the Buyer:</w:t>
      </w:r>
      <w:r>
        <w:br/>
      </w:r>
      <w:r>
        <w:t xml:space="preserve">Dr. Khalid Al-Rashid</w:t>
      </w:r>
      <w:r>
        <w:br/>
      </w:r>
      <w:r>
        <w:t xml:space="preserve">Head of Procurement</w:t>
      </w:r>
      <w:r>
        <w:br/>
      </w:r>
      <w:r>
        <w:t xml:space="preserve">Al-Nur Specialist Ophthalmology Center</w:t>
      </w:r>
      <w:r>
        <w:br/>
      </w:r>
      <w:r>
        <w:t xml:space="preserve">Riyadh, Saudi Arabia</w:t>
      </w:r>
      <w:r>
        <w:br/>
      </w:r>
      <w:r>
        <w:t xml:space="preserve">Date: _______________</w:t>
      </w:r>
    </w:p>
    <w:p>
      <w:pPr>
        <w:pStyle w:val="BodyText"/>
      </w:pPr>
      <w:r>
        <w:rPr>
          <w:bCs/>
          <w:b/>
        </w:rPr>
        <w:t xml:space="preserve">For the Supplier:</w:t>
      </w:r>
      <w:r>
        <w:br/>
      </w:r>
      <w:r>
        <w:t xml:space="preserve">Mr. Ahmed Al-Harbi</w:t>
      </w:r>
      <w:r>
        <w:br/>
      </w:r>
      <w:r>
        <w:t xml:space="preserve">Sales Director</w:t>
      </w:r>
      <w:r>
        <w:br/>
      </w:r>
      <w:r>
        <w:t xml:space="preserve">VisionTech Medical Solutions LLC</w:t>
      </w:r>
      <w:r>
        <w:br/>
      </w:r>
      <w:r>
        <w:t xml:space="preserve">Riyadh, Saudi Arabia</w:t>
      </w:r>
      <w:r>
        <w:br/>
      </w:r>
      <w:r>
        <w:t xml:space="preserve">Date: _______________</w:t>
      </w:r>
    </w:p>
    <w:p>
      <w:pPr>
        <w:pStyle w:val="BodyText"/>
      </w:pPr>
      <w:r>
        <w:t xml:space="preserve">This Purchase Order (PO-RYD-OPH-2025-0472) is issued by Al-Nur Specialist Ophthalmology Center, Riyadh, Saudi Arabia, for the procurement of Ophthalmologist-grade medical equipment, consumables, and professional services. This document is valid only when signed and stamped by both parties. All transactions are subject to Saudi Arabian commercial law and ZATCA tax regulations.</w:t>
      </w:r>
    </w:p>
    <w:p>
      <w:pPr>
        <w:pStyle w:val="BodyText"/>
      </w:pPr>
      <w:r>
        <w:t xml:space="preserve">Document Reference: PO-RYD-OPH-2025-0472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Services and Equipment - Saudi Arabia Riyadh</dc:title>
  <dc:creator/>
  <dc:language>en</dc:language>
  <cp:keywords/>
  <dcterms:created xsi:type="dcterms:W3CDTF">2026-10-10T01:20:44Z</dcterms:created>
  <dcterms:modified xsi:type="dcterms:W3CDTF">2026-10-10T01:20:44Z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