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Medical Services Procurement Document — Ophthalmology Department</w:t>
      </w:r>
    </w:p>
    <w:p>
      <w:pPr>
        <w:pStyle w:val="BodyText"/>
      </w:pPr>
      <w:r>
        <w:t xml:space="preserve">Issued for use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Region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PO-2025-VAL-OPH-0047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Issuing Entity:</w:t>
      </w:r>
      <w:r>
        <w:t xml:space="preserve"> </w:t>
      </w:r>
      <w:r>
        <w:t xml:space="preserve">Hospital Clínic de Valencia — Procurement Office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Ophthalmology &amp; Visual Sciences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Av. Blasco Ibáñez, 17, 46010 Valencia, Spain</w:t>
      </w:r>
    </w:p>
    <w:p>
      <w:pPr>
        <w:pStyle w:val="BodyText"/>
      </w:pPr>
      <w:r>
        <w:t xml:space="preserve">SUPPLIER / SERVICE PROVIDER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Provider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Élvira Martínez Sánchez,</w:t>
            </w:r>
            <w:r>
              <w:t xml:space="preserve"> </w:t>
            </w:r>
            <w:r>
              <w:t xml:space="preserve">Ophthalmologist</w:t>
            </w:r>
            <w:r>
              <w:t xml:space="preserve">, MD, PhD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Registration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Colègi Oficial de Metges de València — License No. V-48291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Specialty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Ophthalmology, Retinal Surgery, Cataract &amp; Refractive Procedures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 Oftalmológica Levante, C/ Colón 42, 46004 Valencia,</w:t>
            </w:r>
            <w:r>
              <w:t xml:space="preserve"> </w:t>
            </w:r>
            <w:r>
              <w:t xml:space="preserve">Spain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Phone: +34 963 554 210 | Email: dr.martinez@oftalolevante.es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/ NIF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ES-B-28471930</w:t>
            </w:r>
          </w:p>
        </w:tc>
      </w:tr>
    </w:tbl>
    <w:p>
      <w:pPr>
        <w:pStyle w:val="BodyText"/>
      </w:pPr>
      <w:r>
        <w:t xml:space="preserve">PURCHASE ORDER LINE ITEMS — Ophthalmologist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/ Service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ophthalmological examination and diagnostic workup (visual acuity, tonometry, OCT, fundus photography) performed by the contracted</w:t>
            </w:r>
            <w:r>
              <w:t xml:space="preserve"> </w:t>
            </w:r>
            <w:r>
              <w:t xml:space="preserve">Ophthalmologist</w:t>
            </w:r>
            <w:r>
              <w:t xml:space="preserve"> </w:t>
            </w:r>
            <w:r>
              <w:t xml:space="preserve">at the Valencia clinic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Phacoemulsification cataract surgery with premium intraocular lens implantation, performed by the</w:t>
            </w:r>
            <w:r>
              <w:t xml:space="preserve"> </w:t>
            </w:r>
            <w:r>
              <w:t xml:space="preserve">Ophthalmologist</w:t>
            </w:r>
            <w:r>
              <w:t xml:space="preserve"> </w:t>
            </w:r>
            <w:r>
              <w:t xml:space="preserve">Dr. Martínez at the operating theatre in</w:t>
            </w:r>
            <w:r>
              <w:t xml:space="preserve"> </w:t>
            </w:r>
            <w:r>
              <w:t xml:space="preserve">Spain Valencia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–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Retinal laser photocoagulation and intravitreal anti-VEGF injection sessions supervised by the</w:t>
            </w:r>
            <w:r>
              <w:t xml:space="preserve"> </w:t>
            </w:r>
            <w:r>
              <w:t xml:space="preserve">Ophthalmologist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follow-up consultations (minimum 3 visits per surgical patient) conducted by the assigned</w:t>
            </w:r>
            <w:r>
              <w:t xml:space="preserve"> </w:t>
            </w:r>
            <w:r>
              <w:t xml:space="preserve">Ophthalmologist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9,975.00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– September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on-call ophthalmology coverage (24/7) at the</w:t>
            </w:r>
            <w:r>
              <w:t xml:space="preserve"> </w:t>
            </w:r>
            <w:r>
              <w:t xml:space="preserve">Spain Valencia</w:t>
            </w:r>
            <w:r>
              <w:t xml:space="preserve"> </w:t>
            </w:r>
            <w:r>
              <w:t xml:space="preserve">hospital facility, provided by the contracted</w:t>
            </w:r>
            <w:r>
              <w:t xml:space="preserve"> </w:t>
            </w:r>
            <w:r>
              <w:t xml:space="preserve">Ophthalmologist</w:t>
            </w:r>
            <w:r>
              <w:t xml:space="preserve"> </w:t>
            </w:r>
            <w:r>
              <w:t xml:space="preserve">or designated delegate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– September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of premium IOL inventory (AcrySof IQ, Tecnis Symfony) and surgical consumables for the</w:t>
            </w:r>
            <w:r>
              <w:t xml:space="preserve"> </w:t>
            </w:r>
            <w:r>
              <w:t xml:space="preserve">Ophthalmologist</w:t>
            </w:r>
            <w:r>
              <w:t xml:space="preserve">'s operative schedule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2025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201,425.00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— Spanish tax regime)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42,299.25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243,724.25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Hospital Clínic de Valencia (hereinafter "the Buyer") and the named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provider (hereinafter "the Supplier") for the delivery of ophthalmological medical services and associated consumables within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All services referenced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in strict compliance with the Ley General de Sanidad (Ley 14/1986), the applicable Valencian Community health regulations, and the professional code of ethics established by the Colègi Oficial de Metges de València.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shall maintain valid professional indemnity insurance with a minimum coverage of EUR 1,000,000 per claim throughout the validity period of this</w:t>
      </w:r>
      <w:r>
        <w:t xml:space="preserve"> </w:t>
      </w:r>
      <w:r>
        <w:t xml:space="preserve">Purchase Order</w:t>
      </w:r>
      <w:r>
        <w:t xml:space="preserve">. A certificate of insurance must be submitted to the Buyer's Procurement Office prior to the commencement of services.</w:t>
      </w:r>
    </w:p>
    <w:p>
      <w:pPr>
        <w:numPr>
          <w:ilvl w:val="0"/>
          <w:numId w:val="1001"/>
        </w:numPr>
        <w:pStyle w:val="Compact"/>
      </w:pPr>
      <w:r>
        <w:t xml:space="preserve">Payment terms: Net 30 days from the date of invoice receipt, provided that all services have been rendered satisfactorily and documented in the patient medical records maintained at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facility. Payment shall be made via bank transfer to the account specified on the Supplier's invoice.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is required to submit a monthly activity report to the Buyer's Ophthalmology Department Head by the 5th business day of the following month, detailing the number of procedures performed, patient outcomes, and any adverse events.</w:t>
      </w:r>
    </w:p>
    <w:p>
      <w:pPr>
        <w:numPr>
          <w:ilvl w:val="0"/>
          <w:numId w:val="1001"/>
        </w:numPr>
        <w:pStyle w:val="Compact"/>
      </w:pPr>
      <w:r>
        <w:t xml:space="preserve">Any modification, cancellation, or extension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agreed upon in writing by both parties. Verbal authorizations shall not be valid under the commercial code applicable 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jurisdiction.</w:t>
      </w:r>
    </w:p>
    <w:p>
      <w:pPr>
        <w:numPr>
          <w:ilvl w:val="0"/>
          <w:numId w:val="1001"/>
        </w:numPr>
        <w:pStyle w:val="Compact"/>
      </w:pPr>
      <w:r>
        <w:t xml:space="preserve">In the event of a dispute arising from the execution of this</w:t>
      </w:r>
      <w:r>
        <w:t xml:space="preserve"> </w:t>
      </w:r>
      <w:r>
        <w:t xml:space="preserve">Purchase Order</w:t>
      </w:r>
      <w:r>
        <w:t xml:space="preserve">, both parties agree to first attempt resolution through mediation before the Centro de Arbitraje y Mediación de la Comunitat Valenciana. Should mediation fail, the competent courts of Valencia,</w:t>
      </w:r>
      <w:r>
        <w:t xml:space="preserve"> </w:t>
      </w:r>
      <w:r>
        <w:t xml:space="preserve">Spain</w:t>
      </w:r>
      <w:r>
        <w:t xml:space="preserve">, shall have exclusive jurisdiction.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warrants that all diagnostic and surgical procedures shall be carried out with the standard of care expected of a board-certified ophthalmologist 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region, utilizing evidence-based protocols and the latest approved medical devices.</w:t>
      </w:r>
    </w:p>
    <w:p>
      <w:pPr>
        <w:numPr>
          <w:ilvl w:val="0"/>
          <w:numId w:val="1001"/>
        </w:numPr>
        <w:pStyle w:val="Compact"/>
      </w:pPr>
      <w:r>
        <w:t xml:space="preserve">Confidentiality: All patient data processed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handled in accordance with the GDPR (Regulation (EU) 2016/679) and the Spanish Organic Law 3/2018 on Personal Data Protection.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shall not disclose any patient information to third parties without explicit written consent.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 period of three (3) months from the date of issue. Upon expiry, a new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issued to continue the engagement of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Spain Valencia</w:t>
      </w:r>
      <w:r>
        <w:t xml:space="preserve">.</w:t>
      </w:r>
    </w:p>
    <w:p>
      <w:pPr>
        <w:pStyle w:val="FirstParagraph"/>
      </w:pPr>
      <w:r>
        <w:t xml:space="preserve">AUTHORIZATION AND SIGNATURES</w:t>
      </w:r>
    </w:p>
    <w:p>
      <w:pPr>
        <w:pStyle w:val="BodyText"/>
      </w:pPr>
      <w:r>
        <w:rPr>
          <w:bCs/>
          <w:b/>
        </w:rPr>
        <w:t xml:space="preserve">For the Buyer (Hospital Clínic de Valencia):</w:t>
      </w:r>
    </w:p>
    <w:p>
      <w:pPr>
        <w:pStyle w:val="BodyText"/>
      </w:pPr>
      <w:r>
        <w:t xml:space="preserve">Dr. Carlos Ferrer López</w:t>
      </w:r>
    </w:p>
    <w:p>
      <w:pPr>
        <w:pStyle w:val="BodyText"/>
      </w:pPr>
      <w:r>
        <w:t xml:space="preserve">Director of Procurement &amp; Supply Chain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 (Ophthalmologist):</w:t>
      </w:r>
    </w:p>
    <w:p>
      <w:pPr>
        <w:pStyle w:val="BodyText"/>
      </w:pPr>
      <w:r>
        <w:t xml:space="preserve">Dr. Élvira Martínez Sánchez</w:t>
      </w:r>
    </w:p>
    <w:p>
      <w:pPr>
        <w:pStyle w:val="BodyText"/>
      </w:pPr>
      <w:r>
        <w:t xml:space="preserve">Ophthalmologist — Clinica Oftalmológica Levante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(PO-2025-VAL-OPH-0047) was generated by the Procurement Office of Hospital Clínic de Valencia, located in</w:t>
      </w:r>
      <w:r>
        <w:t xml:space="preserve"> </w:t>
      </w:r>
      <w:r>
        <w:t xml:space="preserve">Spain Valencia</w:t>
      </w:r>
      <w:r>
        <w:t xml:space="preserve">. It governs the engagement of the named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for the provision of specialized ophthalmological services. Unauthorized reproduction or distribution of this document is prohibited. Document reference: HCV-PROC-2025-0614-OPH. For queries, contact procurement@hclv.es or call +34 963 554 100.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Ophthalmologist Services - Spain Valencia</dc:title>
  <dc:creator/>
  <dc:language>en</dc:language>
  <cp:keywords/>
  <dcterms:created xsi:type="dcterms:W3CDTF">2026-10-10T06:27:25Z</dcterms:created>
  <dcterms:modified xsi:type="dcterms:W3CDTF">2026-10-10T06:27:25Z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