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purchase-order"/>
    <w:p>
      <w:pPr>
        <w:pStyle w:val="Heading1"/>
      </w:pPr>
      <w:r>
        <w:t xml:space="preserve">PURCHASE ORDER</w:t>
      </w:r>
    </w:p>
    <w:p>
      <w:pPr>
        <w:pStyle w:val="FirstParagraph"/>
      </w:pPr>
      <w:r>
        <w:t xml:space="preserve">Colombo Eye Care &amp; Medical Services (Pvt) Ltd.</w:t>
      </w:r>
    </w:p>
    <w:p>
      <w:pPr>
        <w:pStyle w:val="BodyText"/>
      </w:pPr>
      <w:r>
        <w:t xml:space="preserve">142, Galle Road, Colombo 03, Sri Lanka Colombo</w:t>
      </w:r>
    </w:p>
    <w:p>
      <w:pPr>
        <w:pStyle w:val="BodyText"/>
      </w:pPr>
      <w:r>
        <w:t xml:space="preserve">Tel: +94 11 245 6789 | Email: procurement@colomboeyecare.lk</w:t>
      </w:r>
    </w:p>
    <w:p>
      <w:pPr>
        <w:pStyle w:val="BodyText"/>
      </w:pPr>
      <w:r>
        <w:t xml:space="preserve">Registration No: C03/2019/EC/04521 | VAT Reg: 123456789</w:t>
      </w:r>
    </w:p>
    <w:bookmarkEnd w:id="20"/>
    <w:p>
      <w:pPr>
        <w:pStyle w:val="BodyText"/>
      </w:pPr>
      <w:r>
        <w:rPr>
          <w:bCs/>
          <w:b/>
        </w:rPr>
        <w:t xml:space="preserve">Purchase Order No:</w:t>
      </w:r>
      <w:r>
        <w:t xml:space="preserve"> </w:t>
      </w:r>
      <w:r>
        <w:t xml:space="preserve">PO/2025/OPH/00347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Sri Lankan Rupee (LKR)</w:t>
      </w:r>
      <w:r>
        <w:br/>
      </w:r>
      <w:r>
        <w:rPr>
          <w:bCs/>
          <w:b/>
        </w:rPr>
        <w:t xml:space="preserve">Delivery Location:</w:t>
      </w:r>
      <w:r>
        <w:t xml:space="preserve"> </w:t>
      </w:r>
      <w:r>
        <w:t xml:space="preserve">Colombo 03, Sri Lanka</w:t>
      </w:r>
    </w:p>
    <w:p>
      <w:pPr>
        <w:pStyle w:val="BodyText"/>
      </w:pPr>
      <w:r>
        <w:t xml:space="preserve">1. Supplier / Service Provider Details</w:t>
      </w:r>
    </w:p>
    <w:p>
      <w:pPr>
        <w:pStyle w:val="BodyText"/>
      </w:pPr>
      <w:r>
        <w:rPr>
          <w:bCs/>
          <w:b/>
        </w:rPr>
        <w:t xml:space="preserve">Provider Name:</w:t>
      </w:r>
      <w:r>
        <w:t xml:space="preserve"> </w:t>
      </w:r>
      <w:r>
        <w:t xml:space="preserve">Dr. Nimal Perera, Consultant Ophthalmologist</w:t>
      </w:r>
      <w:r>
        <w:br/>
      </w:r>
      <w:r>
        <w:rPr>
          <w:bCs/>
          <w:b/>
        </w:rPr>
        <w:t xml:space="preserve">Practice Name:</w:t>
      </w:r>
      <w:r>
        <w:t xml:space="preserve"> </w:t>
      </w:r>
      <w:r>
        <w:t xml:space="preserve">Perera Vision Centre – Colombo Eye Clinic</w:t>
      </w:r>
      <w:r>
        <w:br/>
      </w:r>
      <w:r>
        <w:rPr>
          <w:bCs/>
          <w:b/>
        </w:rPr>
        <w:t xml:space="preserve">Address:</w:t>
      </w:r>
      <w:r>
        <w:t xml:space="preserve"> </w:t>
      </w:r>
      <w:r>
        <w:t xml:space="preserve">28, Temple Road, Colombo 07, Sri Lanka Colombo</w:t>
      </w:r>
      <w:r>
        <w:br/>
      </w:r>
      <w:r>
        <w:rPr>
          <w:bCs/>
          <w:b/>
        </w:rPr>
        <w:t xml:space="preserve">Specialty:</w:t>
      </w:r>
      <w:r>
        <w:t xml:space="preserve"> </w:t>
      </w:r>
      <w:r>
        <w:t xml:space="preserve">Comprehensive Ophthalmology, Cataract Surgery, Refractive Surgery, Retinal Disorders</w:t>
      </w:r>
      <w:r>
        <w:br/>
      </w:r>
      <w:r>
        <w:rPr>
          <w:bCs/>
          <w:b/>
        </w:rPr>
        <w:t xml:space="preserve">Medical Council Registration:</w:t>
      </w:r>
      <w:r>
        <w:t xml:space="preserve"> </w:t>
      </w:r>
      <w:r>
        <w:t xml:space="preserve">SLMC/OPH/2008/1142</w:t>
      </w:r>
      <w:r>
        <w:br/>
      </w:r>
      <w:r>
        <w:rPr>
          <w:bCs/>
          <w:b/>
        </w:rPr>
        <w:t xml:space="preserve">Contact:</w:t>
      </w:r>
      <w:r>
        <w:t xml:space="preserve"> </w:t>
      </w:r>
      <w:r>
        <w:t xml:space="preserve">+94 77 891 2345 | dr.nimal@pereravision.lk</w:t>
      </w:r>
      <w:r>
        <w:br/>
      </w:r>
      <w:r>
        <w:rPr>
          <w:bCs/>
          <w:b/>
        </w:rPr>
        <w:t xml:space="preserve">Tax Identification No:</w:t>
      </w:r>
      <w:r>
        <w:t xml:space="preserve"> </w:t>
      </w:r>
      <w:r>
        <w:t xml:space="preserve">TIN/2010/SL/458721</w:t>
      </w:r>
    </w:p>
    <w:p>
      <w:pPr>
        <w:pStyle w:val="BodyText"/>
      </w:pPr>
      <w:r>
        <w:t xml:space="preserve">2. Purchaser / Ordering Entity Details</w:t>
      </w:r>
    </w:p>
    <w:p>
      <w:pPr>
        <w:pStyle w:val="BodyText"/>
      </w:pPr>
      <w:r>
        <w:rPr>
          <w:bCs/>
          <w:b/>
        </w:rPr>
        <w:t xml:space="preserve">Company:</w:t>
      </w:r>
      <w:r>
        <w:t xml:space="preserve"> </w:t>
      </w:r>
      <w:r>
        <w:t xml:space="preserve">Colombo Eye Care &amp; Medical Services (Pvt) Ltd.</w:t>
      </w:r>
      <w:r>
        <w:br/>
      </w:r>
      <w:r>
        <w:rPr>
          <w:bCs/>
          <w:b/>
        </w:rPr>
        <w:t xml:space="preserve">Address:</w:t>
      </w:r>
      <w:r>
        <w:t xml:space="preserve"> </w:t>
      </w:r>
      <w:r>
        <w:t xml:space="preserve">142, Galle Road, Colombo 03, Sri Lanka Colombo</w:t>
      </w:r>
      <w:r>
        <w:br/>
      </w:r>
      <w:r>
        <w:rPr>
          <w:bCs/>
          <w:b/>
        </w:rPr>
        <w:t xml:space="preserve">Authorized Signatory:</w:t>
      </w:r>
      <w:r>
        <w:t xml:space="preserve"> </w:t>
      </w:r>
      <w:r>
        <w:t xml:space="preserve">Mr. Rajitha Fernando, Chief Procurement Officer</w:t>
      </w:r>
      <w:r>
        <w:br/>
      </w:r>
      <w:r>
        <w:rPr>
          <w:bCs/>
          <w:b/>
        </w:rPr>
        <w:t xml:space="preserve">Contact:</w:t>
      </w:r>
      <w:r>
        <w:t xml:space="preserve"> </w:t>
      </w:r>
      <w:r>
        <w:t xml:space="preserve">+94 11 245 6789 | r.fernando@colomboeyecare.lk</w:t>
      </w:r>
    </w:p>
    <w:p>
      <w:pPr>
        <w:pStyle w:val="BodyText"/>
      </w:pPr>
      <w:r>
        <w:t xml:space="preserve">3. Scope of Purchase Order</w:t>
      </w:r>
    </w:p>
    <w:p>
      <w:pPr>
        <w:pStyle w:val="BodyText"/>
      </w:pPr>
      <w:r>
        <w:t xml:space="preserve">This Purchase Order is issued by Colombo Eye Care &amp; Medical Services (Pvt) Ltd. to engage the services of a qualified</w:t>
      </w:r>
      <w:r>
        <w:t xml:space="preserve"> </w:t>
      </w:r>
      <w:r>
        <w:t xml:space="preserve">Ophthalmologist</w:t>
      </w:r>
      <w:r>
        <w:t xml:space="preserve"> </w:t>
      </w:r>
      <w:r>
        <w:t xml:space="preserve">and to procure associated ophthalmic equipment, consumables, and specialized medical supplies for the operation of our outpatient and inpatient eye care facilities located in</w:t>
      </w:r>
      <w:r>
        <w:t xml:space="preserve"> </w:t>
      </w:r>
      <w:r>
        <w:t xml:space="preserve">Sri Lanka Colombo</w:t>
      </w:r>
      <w:r>
        <w:t xml:space="preserve">. This Purchase Order governs the professional engagement of the Ophthalmologist for a period of twelve (12) months, commencing 01 July 2025, and includes the procurement of all necessary surgical instruments, diagnostic equipment, and pharmaceutical supplies required for the delivery of comprehensive ophthalmic care to patients in the Colombo metropolitan region and surrounding districts of Sri Lanka.</w:t>
      </w:r>
    </w:p>
    <w:p>
      <w:pPr>
        <w:pStyle w:val="BodyText"/>
      </w:pPr>
      <w:r>
        <w:t xml:space="preserve">4. Line Items – Services, Equipment &amp;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(LKR)</w:t>
            </w:r>
          </w:p>
        </w:tc>
        <w:tc>
          <w:tcPr/>
          <w:p>
            <w:pPr>
              <w:pStyle w:val="Compact"/>
              <w:jc w:val="left"/>
            </w:pPr>
            <w:r>
              <w:t xml:space="preserve">Total (LKR)</w:t>
            </w:r>
          </w:p>
        </w:tc>
      </w:tr>
      <w:tr>
        <w:tc>
          <w:tcPr/>
          <w:p>
            <w:pPr>
              <w:pStyle w:val="Compact"/>
              <w:jc w:val="left"/>
            </w:pPr>
            <w:r>
              <w:t xml:space="preserve">01</w:t>
            </w:r>
          </w:p>
        </w:tc>
        <w:tc>
          <w:tcPr/>
          <w:p>
            <w:pPr>
              <w:pStyle w:val="Compact"/>
              <w:jc w:val="left"/>
            </w:pPr>
            <w:r>
              <w:t xml:space="preserve">Consultant Ophthalmologist – Monthly Professional Fee (Comprehensive Eye Examinations, Diagnostics &amp; Patient Management)</w:t>
            </w:r>
          </w:p>
        </w:tc>
        <w:tc>
          <w:tcPr/>
          <w:p>
            <w:pPr>
              <w:pStyle w:val="Compact"/>
              <w:jc w:val="left"/>
            </w:pPr>
            <w:r>
              <w:t xml:space="preserve">Professional Service</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Ophthalmologist – Phacoemulsification Cataract Surgery (Per Procedure, including intraocular lens implantation)</w:t>
            </w:r>
          </w:p>
        </w:tc>
        <w:tc>
          <w:tcPr/>
          <w:p>
            <w:pPr>
              <w:pStyle w:val="Compact"/>
              <w:jc w:val="left"/>
            </w:pPr>
            <w:r>
              <w:t xml:space="preserve">Surgical Service</w:t>
            </w:r>
          </w:p>
        </w:tc>
        <w:tc>
          <w:tcPr/>
          <w:p>
            <w:pPr>
              <w:pStyle w:val="Compact"/>
              <w:jc w:val="left"/>
            </w:pPr>
            <w:r>
              <w:t xml:space="preserve">200 procedures</w:t>
            </w:r>
          </w:p>
        </w:tc>
        <w:tc>
          <w:tcPr/>
          <w:p>
            <w:pPr>
              <w:pStyle w:val="Compact"/>
              <w:jc w:val="left"/>
            </w:pPr>
            <w:r>
              <w:t xml:space="preserve">185,000</w:t>
            </w:r>
          </w:p>
        </w:tc>
        <w:tc>
          <w:tcPr/>
          <w:p>
            <w:pPr>
              <w:pStyle w:val="Compact"/>
              <w:jc w:val="left"/>
            </w:pPr>
            <w:r>
              <w:t xml:space="preserve">37,000,000</w:t>
            </w:r>
          </w:p>
        </w:tc>
      </w:tr>
      <w:tr>
        <w:tc>
          <w:tcPr/>
          <w:p>
            <w:pPr>
              <w:pStyle w:val="Compact"/>
              <w:jc w:val="left"/>
            </w:pPr>
            <w:r>
              <w:t xml:space="preserve">03</w:t>
            </w:r>
          </w:p>
        </w:tc>
        <w:tc>
          <w:tcPr/>
          <w:p>
            <w:pPr>
              <w:pStyle w:val="Compact"/>
              <w:jc w:val="left"/>
            </w:pPr>
            <w:r>
              <w:t xml:space="preserve">Ophthalmologist – LASIK / Refractive Surgery (Per Eye, including pre-operative assessment and post-operative follow-up)</w:t>
            </w:r>
          </w:p>
        </w:tc>
        <w:tc>
          <w:tcPr/>
          <w:p>
            <w:pPr>
              <w:pStyle w:val="Compact"/>
              <w:jc w:val="left"/>
            </w:pPr>
            <w:r>
              <w:t xml:space="preserve">Surgical Service</w:t>
            </w:r>
          </w:p>
        </w:tc>
        <w:tc>
          <w:tcPr/>
          <w:p>
            <w:pPr>
              <w:pStyle w:val="Compact"/>
              <w:jc w:val="left"/>
            </w:pPr>
            <w:r>
              <w:t xml:space="preserve">80 eyes</w:t>
            </w:r>
          </w:p>
        </w:tc>
        <w:tc>
          <w:tcPr/>
          <w:p>
            <w:pPr>
              <w:pStyle w:val="Compact"/>
              <w:jc w:val="left"/>
            </w:pPr>
            <w:r>
              <w:t xml:space="preserve">320,000</w:t>
            </w:r>
          </w:p>
        </w:tc>
        <w:tc>
          <w:tcPr/>
          <w:p>
            <w:pPr>
              <w:pStyle w:val="Compact"/>
              <w:jc w:val="left"/>
            </w:pPr>
            <w:r>
              <w:t xml:space="preserve">25,600,000</w:t>
            </w:r>
          </w:p>
        </w:tc>
      </w:tr>
      <w:tr>
        <w:tc>
          <w:tcPr/>
          <w:p>
            <w:pPr>
              <w:pStyle w:val="Compact"/>
              <w:jc w:val="left"/>
            </w:pPr>
            <w:r>
              <w:t xml:space="preserve">04</w:t>
            </w:r>
          </w:p>
        </w:tc>
        <w:tc>
          <w:tcPr/>
          <w:p>
            <w:pPr>
              <w:pStyle w:val="Compact"/>
              <w:jc w:val="left"/>
            </w:pPr>
            <w:r>
              <w:t xml:space="preserve">Phacoemulsification Handpiece &amp; Ultrasonic Console (Olympus Infiniti or equivalent)</w:t>
            </w:r>
          </w:p>
        </w:tc>
        <w:tc>
          <w:tcPr/>
          <w:p>
            <w:pPr>
              <w:pStyle w:val="Compact"/>
              <w:jc w:val="left"/>
            </w:pPr>
            <w:r>
              <w:t xml:space="preserve">Medical Equipment</w:t>
            </w:r>
          </w:p>
        </w:tc>
        <w:tc>
          <w:tcPr/>
          <w:p>
            <w:pPr>
              <w:pStyle w:val="Compact"/>
              <w:jc w:val="left"/>
            </w:pPr>
            <w:r>
              <w:t xml:space="preserve">1 unit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05</w:t>
            </w:r>
          </w:p>
        </w:tc>
        <w:tc>
          <w:tcPr/>
          <w:p>
            <w:pPr>
              <w:pStyle w:val="Compact"/>
              <w:jc w:val="left"/>
            </w:pPr>
            <w:r>
              <w:t xml:space="preserve">Slit Lamp Biomicroscope with Fundus Camera (Topcon SL-D7 or equivalent)</w:t>
            </w:r>
          </w:p>
        </w:tc>
        <w:tc>
          <w:tcPr/>
          <w:p>
            <w:pPr>
              <w:pStyle w:val="Compact"/>
              <w:jc w:val="left"/>
            </w:pPr>
            <w:r>
              <w:t xml:space="preserve">Diagnostic Equipment</w:t>
            </w:r>
          </w:p>
        </w:tc>
        <w:tc>
          <w:tcPr/>
          <w:p>
            <w:pPr>
              <w:pStyle w:val="Compact"/>
              <w:jc w:val="left"/>
            </w:pPr>
            <w:r>
              <w:t xml:space="preserve">2 units</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06</w:t>
            </w:r>
          </w:p>
        </w:tc>
        <w:tc>
          <w:tcPr/>
          <w:p>
            <w:pPr>
              <w:pStyle w:val="Compact"/>
              <w:jc w:val="left"/>
            </w:pPr>
            <w:r>
              <w:t xml:space="preserve">Optical Coherence Tomography (OCT) Scanner – Spectral Domain</w:t>
            </w:r>
          </w:p>
        </w:tc>
        <w:tc>
          <w:tcPr/>
          <w:p>
            <w:pPr>
              <w:pStyle w:val="Compact"/>
              <w:jc w:val="left"/>
            </w:pPr>
            <w:r>
              <w:t xml:space="preserve">Diagnostic Equipment</w:t>
            </w:r>
          </w:p>
        </w:tc>
        <w:tc>
          <w:tcPr/>
          <w:p>
            <w:pPr>
              <w:pStyle w:val="Compact"/>
              <w:jc w:val="left"/>
            </w:pPr>
            <w:r>
              <w:t xml:space="preserve">1 unit</w:t>
            </w:r>
          </w:p>
        </w:tc>
        <w:tc>
          <w:tcPr/>
          <w:p>
            <w:pPr>
              <w:pStyle w:val="Compact"/>
              <w:jc w:val="left"/>
            </w:pPr>
            <w:r>
              <w:t xml:space="preserve">6,800,000</w:t>
            </w:r>
          </w:p>
        </w:tc>
        <w:tc>
          <w:tcPr/>
          <w:p>
            <w:pPr>
              <w:pStyle w:val="Compact"/>
              <w:jc w:val="left"/>
            </w:pPr>
            <w:r>
              <w:t xml:space="preserve">6,800,000</w:t>
            </w:r>
          </w:p>
        </w:tc>
      </w:tr>
      <w:tr>
        <w:tc>
          <w:tcPr/>
          <w:p>
            <w:pPr>
              <w:pStyle w:val="Compact"/>
              <w:jc w:val="left"/>
            </w:pPr>
            <w:r>
              <w:t xml:space="preserve">07</w:t>
            </w:r>
          </w:p>
        </w:tc>
        <w:tc>
          <w:tcPr/>
          <w:p>
            <w:pPr>
              <w:pStyle w:val="Compact"/>
              <w:jc w:val="left"/>
            </w:pPr>
            <w:r>
              <w:t xml:space="preserve">Phacoemulsification Cartridges (Disposable, 20-gauge) – Annual Supply</w:t>
            </w:r>
          </w:p>
        </w:tc>
        <w:tc>
          <w:tcPr/>
          <w:p>
            <w:pPr>
              <w:pStyle w:val="Compact"/>
              <w:jc w:val="left"/>
            </w:pPr>
            <w:r>
              <w:t xml:space="preserve">Consumable</w:t>
            </w:r>
          </w:p>
        </w:tc>
        <w:tc>
          <w:tcPr/>
          <w:p>
            <w:pPr>
              <w:pStyle w:val="Compact"/>
              <w:jc w:val="left"/>
            </w:pPr>
            <w:r>
              <w:t xml:space="preserve">500 units</w:t>
            </w:r>
          </w:p>
        </w:tc>
        <w:tc>
          <w:tcPr/>
          <w:p>
            <w:pPr>
              <w:pStyle w:val="Compact"/>
              <w:jc w:val="left"/>
            </w:pPr>
            <w:r>
              <w:t xml:space="preserve">12,500</w:t>
            </w:r>
          </w:p>
        </w:tc>
        <w:tc>
          <w:tcPr/>
          <w:p>
            <w:pPr>
              <w:pStyle w:val="Compact"/>
              <w:jc w:val="left"/>
            </w:pPr>
            <w:r>
              <w:t xml:space="preserve">6,250,000</w:t>
            </w:r>
          </w:p>
        </w:tc>
      </w:tr>
      <w:tr>
        <w:tc>
          <w:tcPr/>
          <w:p>
            <w:pPr>
              <w:pStyle w:val="Compact"/>
              <w:jc w:val="left"/>
            </w:pPr>
            <w:r>
              <w:t xml:space="preserve">08</w:t>
            </w:r>
          </w:p>
        </w:tc>
        <w:tc>
          <w:tcPr/>
          <w:p>
            <w:pPr>
              <w:pStyle w:val="Compact"/>
              <w:jc w:val="left"/>
            </w:pPr>
            <w:r>
              <w:t xml:space="preserve">Acrylic Intraocular Lenses (IOL) – Standard &amp; Premium (Multifocal/Toric)</w:t>
            </w:r>
          </w:p>
        </w:tc>
        <w:tc>
          <w:tcPr/>
          <w:p>
            <w:pPr>
              <w:pStyle w:val="Compact"/>
              <w:jc w:val="left"/>
            </w:pPr>
            <w:r>
              <w:t xml:space="preserve">Implant</w:t>
            </w:r>
          </w:p>
        </w:tc>
        <w:tc>
          <w:tcPr/>
          <w:p>
            <w:pPr>
              <w:pStyle w:val="Compact"/>
              <w:jc w:val="left"/>
            </w:pPr>
            <w:r>
              <w:t xml:space="preserve">300 units</w:t>
            </w:r>
          </w:p>
        </w:tc>
        <w:tc>
          <w:tcPr/>
          <w:p>
            <w:pPr>
              <w:pStyle w:val="Compact"/>
              <w:jc w:val="left"/>
            </w:pPr>
            <w:r>
              <w:t xml:space="preserve">45,000</w:t>
            </w:r>
          </w:p>
        </w:tc>
        <w:tc>
          <w:tcPr/>
          <w:p>
            <w:pPr>
              <w:pStyle w:val="Compact"/>
              <w:jc w:val="left"/>
            </w:pPr>
            <w:r>
              <w:t xml:space="preserve">13,500,000</w:t>
            </w:r>
          </w:p>
        </w:tc>
      </w:tr>
      <w:tr>
        <w:tc>
          <w:tcPr/>
          <w:p>
            <w:pPr>
              <w:pStyle w:val="Compact"/>
              <w:jc w:val="left"/>
            </w:pPr>
            <w:r>
              <w:t xml:space="preserve">09</w:t>
            </w:r>
          </w:p>
        </w:tc>
        <w:tc>
          <w:tcPr/>
          <w:p>
            <w:pPr>
              <w:pStyle w:val="Compact"/>
              <w:jc w:val="left"/>
            </w:pPr>
            <w:r>
              <w:t xml:space="preserve">Topical Ophthalmic Pharmaceuticals (Antibiotic, Anti-inflammatory, Mydriatic drops) – Annual Stock</w:t>
            </w:r>
          </w:p>
        </w:tc>
        <w:tc>
          <w:tcPr/>
          <w:p>
            <w:pPr>
              <w:pStyle w:val="Compact"/>
              <w:jc w:val="left"/>
            </w:pPr>
            <w:r>
              <w:t xml:space="preserve">Pharmaceutical</w:t>
            </w:r>
          </w:p>
        </w:tc>
        <w:tc>
          <w:tcPr/>
          <w:p>
            <w:pPr>
              <w:pStyle w:val="Compact"/>
              <w:jc w:val="left"/>
            </w:pPr>
            <w:r>
              <w:t xml:space="preserve">1 lot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10</w:t>
            </w:r>
          </w:p>
        </w:tc>
        <w:tc>
          <w:tcPr/>
          <w:p>
            <w:pPr>
              <w:pStyle w:val="Compact"/>
              <w:jc w:val="left"/>
            </w:pPr>
            <w:r>
              <w:t xml:space="preserve">Ophthalmologist – Annual Continuing Medical Education &amp; Specialist Training Allowance</w:t>
            </w:r>
          </w:p>
        </w:tc>
        <w:tc>
          <w:tcPr/>
          <w:p>
            <w:pPr>
              <w:pStyle w:val="Compact"/>
              <w:jc w:val="left"/>
            </w:pPr>
            <w:r>
              <w:t xml:space="preserve">Professional Development</w:t>
            </w:r>
          </w:p>
        </w:tc>
        <w:tc>
          <w:tcPr/>
          <w:p>
            <w:pPr>
              <w:pStyle w:val="Compact"/>
              <w:jc w:val="left"/>
            </w:pPr>
            <w:r>
              <w:t xml:space="preserve">1 year</w:t>
            </w:r>
          </w:p>
        </w:tc>
        <w:tc>
          <w:tcPr/>
          <w:p>
            <w:pPr>
              <w:pStyle w:val="Compact"/>
              <w:jc w:val="left"/>
            </w:pPr>
            <w:r>
              <w:t xml:space="preserve">350,000</w:t>
            </w:r>
          </w:p>
        </w:tc>
        <w:tc>
          <w:tcPr/>
          <w:p>
            <w:pPr>
              <w:pStyle w:val="Compact"/>
              <w:jc w:val="left"/>
            </w:pPr>
            <w:r>
              <w:t xml:space="preserve">350,000</w:t>
            </w:r>
          </w:p>
        </w:tc>
      </w:tr>
      <w:tr>
        <w:tc>
          <w:tcPr>
            <w:gridSpan w:val="5"/>
          </w:tcPr>
          <w:p>
            <w:pPr>
              <w:pStyle w:val="Compact"/>
              <w:jc w:val="right"/>
            </w:pPr>
            <w:r>
              <w:t xml:space="preserve">SUBTOTAL</w:t>
            </w:r>
          </w:p>
        </w:tc>
        <w:tc>
          <w:tcPr/>
          <w:p>
            <w:pPr>
              <w:pStyle w:val="Compact"/>
              <w:jc w:val="left"/>
            </w:pPr>
            <w:r>
              <w:t xml:space="preserve">108,450,000</w:t>
            </w:r>
          </w:p>
        </w:tc>
      </w:tr>
      <w:tr>
        <w:tc>
          <w:tcPr>
            <w:gridSpan w:val="5"/>
          </w:tcPr>
          <w:p>
            <w:pPr>
              <w:pStyle w:val="Compact"/>
              <w:jc w:val="right"/>
            </w:pPr>
            <w:r>
              <w:t xml:space="preserve">VAT @ 18% (Sri Lanka)</w:t>
            </w:r>
          </w:p>
        </w:tc>
        <w:tc>
          <w:tcPr/>
          <w:p>
            <w:pPr>
              <w:pStyle w:val="Compact"/>
              <w:jc w:val="left"/>
            </w:pPr>
            <w:r>
              <w:t xml:space="preserve">19,521,000</w:t>
            </w:r>
          </w:p>
        </w:tc>
      </w:tr>
      <w:tr>
        <w:tc>
          <w:tcPr>
            <w:gridSpan w:val="5"/>
          </w:tcPr>
          <w:p>
            <w:pPr>
              <w:pStyle w:val="Compact"/>
              <w:jc w:val="right"/>
            </w:pPr>
            <w:r>
              <w:t xml:space="preserve">GRAND TOTAL (LKR)</w:t>
            </w:r>
          </w:p>
        </w:tc>
        <w:tc>
          <w:tcPr/>
          <w:p>
            <w:pPr>
              <w:pStyle w:val="Compact"/>
              <w:jc w:val="left"/>
            </w:pPr>
            <w:r>
              <w:t xml:space="preserve">127,971,000</w:t>
            </w:r>
          </w:p>
        </w:tc>
      </w:tr>
    </w:tbl>
    <w:p>
      <w:pPr>
        <w:pStyle w:val="BodyText"/>
      </w:pPr>
      <w:r>
        <w:t xml:space="preserve">5. Terms and Conditions</w:t>
      </w:r>
    </w:p>
    <w:p>
      <w:pPr>
        <w:numPr>
          <w:ilvl w:val="0"/>
          <w:numId w:val="1001"/>
        </w:numPr>
        <w:pStyle w:val="Compact"/>
      </w:pPr>
      <w:r>
        <w:rPr>
          <w:bCs/>
          <w:b/>
        </w:rPr>
        <w:t xml:space="preserve">Engagement of the Ophthalmologist:</w:t>
      </w:r>
      <w:r>
        <w:t xml:space="preserve"> </w:t>
      </w:r>
      <w:r>
        <w:t xml:space="preserve">The Ophthalmologist named in this Purchase Order shall provide all ophthalmic services in accordance with the standards set by the Sri Lanka Medical Council and the College of Ophthalmologists of Sri Lanka. The Ophthalmologist shall maintain valid professional indemnity insurance with a minimum coverage of LKR 50,000,000 throughout the term of this Purchase Order.</w:t>
      </w:r>
    </w:p>
    <w:p>
      <w:pPr>
        <w:numPr>
          <w:ilvl w:val="0"/>
          <w:numId w:val="1001"/>
        </w:numPr>
        <w:pStyle w:val="Compact"/>
      </w:pPr>
      <w:r>
        <w:rPr>
          <w:bCs/>
          <w:b/>
        </w:rPr>
        <w:t xml:space="preserve">Service Delivery Location:</w:t>
      </w:r>
      <w:r>
        <w:t xml:space="preserve"> </w:t>
      </w:r>
      <w:r>
        <w:t xml:space="preserve">All services rendered under this Purchase Order shall be delivered at the Colombo Eye Care &amp; Medical Services facility located at 142, Galle Road, Colombo 03, Sri Lanka Colombo, or at such other approved location within the Colombo district as mutually agreed in writing.</w:t>
      </w:r>
    </w:p>
    <w:p>
      <w:pPr>
        <w:numPr>
          <w:ilvl w:val="0"/>
          <w:numId w:val="1001"/>
        </w:numPr>
        <w:pStyle w:val="Compact"/>
      </w:pPr>
      <w:r>
        <w:rPr>
          <w:bCs/>
          <w:b/>
        </w:rPr>
        <w:t xml:space="preserve">Payment Schedule:</w:t>
      </w:r>
      <w:r>
        <w:t xml:space="preserve"> </w:t>
      </w:r>
      <w:r>
        <w:t xml:space="preserve">Payment for professional services shall be made on a monthly basis within thirty (30) days of invoice submission. Equipment and supply payments shall be made in two installments: fifty percent (50%) upon order confirmation and fifty percent (50%) upon delivery and acceptance at the Sri Lanka Colombo facility.</w:t>
      </w:r>
    </w:p>
    <w:p>
      <w:pPr>
        <w:numPr>
          <w:ilvl w:val="0"/>
          <w:numId w:val="1001"/>
        </w:numPr>
        <w:pStyle w:val="Compact"/>
      </w:pPr>
      <w:r>
        <w:rPr>
          <w:bCs/>
          <w:b/>
        </w:rPr>
        <w:t xml:space="preserve">Quality Assurance:</w:t>
      </w:r>
      <w:r>
        <w:t xml:space="preserve"> </w:t>
      </w:r>
      <w:r>
        <w:t xml:space="preserve">The Ophthalmologist shall adhere to all clinical protocols established by Colombo Eye Care &amp; Medical Services. All surgical procedures shall be documented in the patient management system, and quarterly quality audits shall be conducted by the hospital's medical board.</w:t>
      </w:r>
    </w:p>
    <w:p>
      <w:pPr>
        <w:numPr>
          <w:ilvl w:val="0"/>
          <w:numId w:val="1001"/>
        </w:numPr>
        <w:pStyle w:val="Compact"/>
      </w:pPr>
      <w:r>
        <w:rPr>
          <w:bCs/>
          <w:b/>
        </w:rPr>
        <w:t xml:space="preserve">Regulatory Compliance:</w:t>
      </w:r>
      <w:r>
        <w:t xml:space="preserve"> </w:t>
      </w:r>
      <w:r>
        <w:t xml:space="preserve">All equipment and pharmaceuticals procured under this Purchase Order must comply with the regulations of the Sri Lanka Standards Institution (SLSI) and the Department of Medical Technology, Ministry of Health, Sri Lanka. Import permits for medical devices shall be obtained prior to shipment to Sri Lanka Colombo.</w:t>
      </w:r>
    </w:p>
    <w:p>
      <w:pPr>
        <w:numPr>
          <w:ilvl w:val="0"/>
          <w:numId w:val="1001"/>
        </w:numPr>
        <w:pStyle w:val="Compact"/>
      </w:pPr>
      <w:r>
        <w:rPr>
          <w:bCs/>
          <w:b/>
        </w:rPr>
        <w:t xml:space="preserve">Warranty and Support:</w:t>
      </w:r>
      <w:r>
        <w:t xml:space="preserve"> </w:t>
      </w:r>
      <w:r>
        <w:t xml:space="preserve">All capital equipment shall carry a minimum two-year manufacturer's warranty with on-site service support in Colombo, Sri Lanka. The Ophthalmologist shall provide clinical support for any equipment-related procedural issues during the warranty period.</w:t>
      </w:r>
    </w:p>
    <w:p>
      <w:pPr>
        <w:numPr>
          <w:ilvl w:val="0"/>
          <w:numId w:val="1001"/>
        </w:numPr>
        <w:pStyle w:val="Compact"/>
      </w:pPr>
      <w:r>
        <w:rPr>
          <w:bCs/>
          <w:b/>
        </w:rPr>
        <w:t xml:space="preserve">Confidentiality:</w:t>
      </w:r>
      <w:r>
        <w:t xml:space="preserve"> </w:t>
      </w:r>
      <w:r>
        <w:t xml:space="preserve">Both parties shall maintain strict confidentiality regarding patient data in compliance with the Personal Data Protection Act of Sri Lanka. The Ophthalmologist shall not disclose any patient information obtained during the course of this engagement.</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all outstanding payments for services rendered and equipment delivered shall be settled within thirty (30) days.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Democratic Socialist Republic of Sri Lanka. Any disputes shall be resolved through arbitration in Colombo, Sri Lanka, in accordance with the Arbitration Act of Sri Lanka.</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natural disasters, government-imposed restrictions, or other events beyond reasonable control, as may affect operations in Sri Lanka Colombo or elsewhere in the country.</w:t>
      </w:r>
    </w:p>
    <w:p>
      <w:pPr>
        <w:pStyle w:val="FirstParagraph"/>
      </w:pPr>
      <w:r>
        <w:t xml:space="preserve">6. Acceptance and Authorization</w:t>
      </w:r>
    </w:p>
    <w:p>
      <w:pPr>
        <w:pStyle w:val="BodyText"/>
      </w:pPr>
      <w:r>
        <w:t xml:space="preserve">By signing below, both parties acknowledge and agree to all terms, conditions, and line items specified in this Purchase Order. This document constitutes a binding agreement for the procurement of Ophthalmologist services and associated medical supplies for the Sri Lanka Colombo facility of Colombo Eye Care &amp; Medical Services (Pvt) Ltd.</w:t>
      </w:r>
    </w:p>
    <w:p>
      <w:pPr>
        <w:pStyle w:val="BodyText"/>
      </w:pPr>
      <w:r>
        <w:rPr>
          <w:bCs/>
          <w:b/>
        </w:rPr>
        <w:t xml:space="preserve">For and on behalf of the Purchaser</w:t>
      </w:r>
      <w:r>
        <w:br/>
      </w:r>
      <w:r>
        <w:t xml:space="preserve">Colombo Eye Care &amp; Medical Services (Pvt) Ltd.</w:t>
      </w:r>
      <w:r>
        <w:br/>
      </w:r>
      <w:r>
        <w:br/>
      </w:r>
      <w:r>
        <w:t xml:space="preserve">Name: Mr. Rajitha Fernando</w:t>
      </w:r>
      <w:r>
        <w:br/>
      </w:r>
      <w:r>
        <w:t xml:space="preserve">Title: Chief Procurement Officer</w:t>
      </w:r>
      <w:r>
        <w:br/>
      </w:r>
      <w:r>
        <w:t xml:space="preserve">Date: _______________</w:t>
      </w:r>
    </w:p>
    <w:p>
      <w:pPr>
        <w:pStyle w:val="BodyText"/>
      </w:pPr>
      <w:r>
        <w:rPr>
          <w:bCs/>
          <w:b/>
        </w:rPr>
        <w:t xml:space="preserve">For and on behalf of the Ophthalmologist / Supplier</w:t>
      </w:r>
      <w:r>
        <w:br/>
      </w:r>
      <w:r>
        <w:t xml:space="preserve">Perera Vision Centre – Colombo Eye Clinic</w:t>
      </w:r>
      <w:r>
        <w:br/>
      </w:r>
      <w:r>
        <w:br/>
      </w:r>
      <w:r>
        <w:t xml:space="preserve">Name: Dr. Nimal Perera, Consultant Ophthalmologist</w:t>
      </w:r>
      <w:r>
        <w:br/>
      </w:r>
      <w:r>
        <w:t xml:space="preserve">Title: Principal Ophthalmologist</w:t>
      </w:r>
      <w:r>
        <w:br/>
      </w:r>
      <w:r>
        <w:t xml:space="preserve">Date: _______________</w:t>
      </w:r>
    </w:p>
    <w:p>
      <w:pPr>
        <w:pStyle w:val="BodyText"/>
      </w:pPr>
      <w:r>
        <w:t xml:space="preserve">This Purchase Order (PO/2025/OPH/00347) is issued by Colombo Eye Care &amp; Medical Services (Pvt) Ltd., Sri Lanka Colombo. This document is valid for a period of thirty (30) days from the date of issue. All transactions are subject to the terms and conditions outlined herein. For queries regarding this Purchase Order, please contact the Procurement Department at procurement@colomboeyecare.lk or +94 11 245 6789. This document is printed in Sri Lanka Colombo and is legally binding upon execution by both authorized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Ophthalmologist Services - Sri Lanka Colombo</dc:title>
  <dc:creator/>
  <dc:language>en</dc:language>
  <cp:keywords/>
  <dcterms:created xsi:type="dcterms:W3CDTF">2026-10-10T01:56:52Z</dcterms:created>
  <dcterms:modified xsi:type="dcterms:W3CDTF">2026-10-10T01:56:52Z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