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PO-CH-ZRH-2025-0417</w:t>
      </w:r>
    </w:p>
    <w:p>
      <w:pPr>
        <w:pStyle w:val="BodyText"/>
      </w:pPr>
      <w:r>
        <w:rPr>
          <w:bCs/>
          <w:b/>
        </w:rPr>
        <w:t xml:space="preserve">Issuing Entity:</w:t>
      </w:r>
      <w:r>
        <w:t xml:space="preserve"> </w:t>
      </w:r>
      <w:r>
        <w:t xml:space="preserve">Zurich Cantonal Eye Clinic Foundation</w:t>
      </w:r>
    </w:p>
    <w:p>
      <w:pPr>
        <w:pStyle w:val="BodyText"/>
      </w:pPr>
      <w:r>
        <w:rPr>
          <w:bCs/>
          <w:b/>
        </w:rPr>
        <w:t xml:space="preserve">Location of Performance:</w:t>
      </w:r>
      <w:r>
        <w:t xml:space="preserve"> </w:t>
      </w:r>
      <w:r>
        <w:t xml:space="preserve">Switzerland Zurich, Bahnhofstrasse 142, 8001 Zürich</w:t>
      </w:r>
    </w:p>
    <w:p>
      <w:pPr>
        <w:pStyle w:val="BodyText"/>
      </w:pPr>
      <w:r>
        <w:rPr>
          <w:bCs/>
          <w:b/>
        </w:rPr>
        <w:t xml:space="preserve">Date of Issue:</w:t>
      </w:r>
      <w:r>
        <w:t xml:space="preserve"> </w:t>
      </w:r>
      <w:r>
        <w:t xml:space="preserve">15 June 2025</w:t>
      </w:r>
    </w:p>
    <w:p>
      <w:pPr>
        <w:pStyle w:val="BodyText"/>
      </w:pPr>
      <w:r>
        <w:t xml:space="preserve">Purchase Order No. PO-CH-ZRH-2025-0417</w:t>
      </w:r>
    </w:p>
    <w:bookmarkEnd w:id="20"/>
    <w:bookmarkStart w:id="23" w:name="parties-involved"/>
    <w:p>
      <w:pPr>
        <w:pStyle w:val="Heading2"/>
      </w:pPr>
      <w:r>
        <w:t xml:space="preserve">1. Parties Involved</w:t>
      </w:r>
    </w:p>
    <w:bookmarkStart w:id="21" w:name="buyer-ordering-party"/>
    <w:p>
      <w:pPr>
        <w:pStyle w:val="Heading3"/>
      </w:pPr>
      <w:r>
        <w:t xml:space="preserve">Buyer (Ordering Party)</w:t>
      </w:r>
    </w:p>
    <w:p>
      <w:pPr>
        <w:pStyle w:val="FirstParagraph"/>
      </w:pPr>
      <w:r>
        <w:rPr>
          <w:bCs/>
          <w:b/>
        </w:rPr>
        <w:t xml:space="preserve">Name:</w:t>
      </w:r>
      <w:r>
        <w:t xml:space="preserve"> </w:t>
      </w:r>
      <w:r>
        <w:t xml:space="preserve">Zurich Cantonal Eye Clinic Foundation</w:t>
      </w:r>
    </w:p>
    <w:p>
      <w:pPr>
        <w:pStyle w:val="BodyText"/>
      </w:pPr>
      <w:r>
        <w:rPr>
          <w:bCs/>
          <w:b/>
        </w:rPr>
        <w:t xml:space="preserve">Address:</w:t>
      </w:r>
      <w:r>
        <w:t xml:space="preserve"> </w:t>
      </w:r>
      <w:r>
        <w:t xml:space="preserve">Bahnhofstrasse 142, 8001 Zürich, Switzerland</w:t>
      </w:r>
    </w:p>
    <w:p>
      <w:pPr>
        <w:pStyle w:val="BodyText"/>
      </w:pPr>
      <w:r>
        <w:rPr>
          <w:bCs/>
          <w:b/>
        </w:rPr>
        <w:t xml:space="preserve">VAT No.:</w:t>
      </w:r>
      <w:r>
        <w:t xml:space="preserve"> </w:t>
      </w:r>
      <w:r>
        <w:t xml:space="preserve">CHE-112.345.678</w:t>
      </w:r>
    </w:p>
    <w:p>
      <w:pPr>
        <w:pStyle w:val="BodyText"/>
      </w:pPr>
      <w:r>
        <w:rPr>
          <w:bCs/>
          <w:b/>
        </w:rPr>
        <w:t xml:space="preserve">Contact:</w:t>
      </w:r>
      <w:r>
        <w:t xml:space="preserve"> </w:t>
      </w:r>
      <w:r>
        <w:t xml:space="preserve">Dr. Elena Müller, Procurement Director</w:t>
      </w:r>
    </w:p>
    <w:p>
      <w:pPr>
        <w:pStyle w:val="BodyText"/>
      </w:pPr>
      <w:r>
        <w:rPr>
          <w:bCs/>
          <w:b/>
        </w:rPr>
        <w:t xml:space="preserve">Email:</w:t>
      </w:r>
      <w:r>
        <w:t xml:space="preserve"> </w:t>
      </w:r>
      <w:r>
        <w:t xml:space="preserve">procurement@zcecf.ch</w:t>
      </w:r>
    </w:p>
    <w:p>
      <w:pPr>
        <w:pStyle w:val="BodyText"/>
      </w:pPr>
      <w:r>
        <w:rPr>
          <w:bCs/>
          <w:b/>
        </w:rPr>
        <w:t xml:space="preserve">Phone:</w:t>
      </w:r>
      <w:r>
        <w:t xml:space="preserve"> </w:t>
      </w:r>
      <w:r>
        <w:t xml:space="preserve">+41 44 555 0123</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Ophthalmologist Dr. Markus Steiner, MD, PhD</w:t>
      </w:r>
    </w:p>
    <w:p>
      <w:pPr>
        <w:pStyle w:val="BodyText"/>
      </w:pPr>
      <w:r>
        <w:rPr>
          <w:bCs/>
          <w:b/>
        </w:rPr>
        <w:t xml:space="preserve">Practice:</w:t>
      </w:r>
      <w:r>
        <w:t xml:space="preserve"> </w:t>
      </w:r>
      <w:r>
        <w:t xml:space="preserve">Steiner Ophthalmology Center</w:t>
      </w:r>
    </w:p>
    <w:p>
      <w:pPr>
        <w:pStyle w:val="BodyText"/>
      </w:pPr>
      <w:r>
        <w:rPr>
          <w:bCs/>
          <w:b/>
        </w:rPr>
        <w:t xml:space="preserve">Address:</w:t>
      </w:r>
      <w:r>
        <w:t xml:space="preserve"> </w:t>
      </w:r>
      <w:r>
        <w:t xml:space="preserve">Rämistrasse 88, 8001 Zürich, Switzerland</w:t>
      </w:r>
    </w:p>
    <w:p>
      <w:pPr>
        <w:pStyle w:val="BodyText"/>
      </w:pPr>
      <w:r>
        <w:rPr>
          <w:bCs/>
          <w:b/>
        </w:rPr>
        <w:t xml:space="preserve">VAT No.:</w:t>
      </w:r>
      <w:r>
        <w:t xml:space="preserve"> </w:t>
      </w:r>
      <w:r>
        <w:t xml:space="preserve">CHE-229.876.543</w:t>
      </w:r>
    </w:p>
    <w:p>
      <w:pPr>
        <w:pStyle w:val="BodyText"/>
      </w:pPr>
      <w:r>
        <w:rPr>
          <w:bCs/>
          <w:b/>
        </w:rPr>
        <w:t xml:space="preserve">License No.:</w:t>
      </w:r>
      <w:r>
        <w:t xml:space="preserve"> </w:t>
      </w:r>
      <w:r>
        <w:t xml:space="preserve">CH-MED-2019-4471 (Zurich Medical Board)</w:t>
      </w:r>
    </w:p>
    <w:p>
      <w:pPr>
        <w:pStyle w:val="BodyText"/>
      </w:pPr>
      <w:r>
        <w:rPr>
          <w:bCs/>
          <w:b/>
        </w:rPr>
        <w:t xml:space="preserve">Email:</w:t>
      </w:r>
      <w:r>
        <w:t xml:space="preserve"> </w:t>
      </w:r>
      <w:r>
        <w:t xml:space="preserve">office@steiner-ophthalmology.ch</w:t>
      </w:r>
    </w:p>
    <w:p>
      <w:pPr>
        <w:pStyle w:val="BodyText"/>
      </w:pPr>
      <w:r>
        <w:rPr>
          <w:bCs/>
          <w:b/>
        </w:rPr>
        <w:t xml:space="preserve">Phone:</w:t>
      </w:r>
      <w:r>
        <w:t xml:space="preserve"> </w:t>
      </w:r>
      <w:r>
        <w:t xml:space="preserve">+41 44 555 0456</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Zurich Cantonal Eye Clinic Foundation to formally engage the services of</w:t>
      </w:r>
      <w:r>
        <w:t xml:space="preserve"> </w:t>
      </w:r>
      <w:r>
        <w:t xml:space="preserve">Ophthalmologist</w:t>
      </w:r>
      <w:r>
        <w:t xml:space="preserve"> </w:t>
      </w:r>
      <w:r>
        <w:t xml:space="preserve">Dr. Markus Steiner, MD, PhD, for the provision of specialized ophthalmological consultations, diagnostic imaging, and surgical procedures at the clinic facility located in</w:t>
      </w:r>
      <w:r>
        <w:t xml:space="preserve"> </w:t>
      </w:r>
      <w:r>
        <w:t xml:space="preserve">Switzerland Zurich</w:t>
      </w:r>
      <w:r>
        <w:t xml:space="preserve">. This document constitutes a binding agreement between the Buyer and the Supplier for the delivery of the medical services and associated equipment usage as detailed in Section 3 below. All services shall be rendered in accordance with the Swiss Federal Act on Human Research in Medicine (HRA), the Swiss Medical Professional Act (MedPG), and the applicable cantonal regulations of the Canton of Zurich governing the practice of ophthalmology.</w:t>
      </w:r>
    </w:p>
    <w:bookmarkEnd w:id="24"/>
    <w:bookmarkStart w:id="25" w:name="line-items-services-and-equipment"/>
    <w:p>
      <w:pPr>
        <w:pStyle w:val="Heading2"/>
      </w:pPr>
      <w:r>
        <w:t xml:space="preserve">3. Line Items –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Equipment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Comprehensive Ophthalmologist consultation and slit-lamp examination (per patient session)</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280.00</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Optical Coherence Tomography (OCT) diagnostic imaging performed by the Ophthalmologist</w:t>
            </w:r>
          </w:p>
        </w:tc>
        <w:tc>
          <w:tcPr/>
          <w:p>
            <w:pPr>
              <w:pStyle w:val="Compact"/>
              <w:jc w:val="left"/>
            </w:pPr>
            <w:r>
              <w:t xml:space="preserve">85</w:t>
            </w:r>
          </w:p>
        </w:tc>
        <w:tc>
          <w:tcPr/>
          <w:p>
            <w:pPr>
              <w:pStyle w:val="Compact"/>
              <w:jc w:val="left"/>
            </w:pPr>
            <w:r>
              <w:t xml:space="preserve">Scan</w:t>
            </w:r>
          </w:p>
        </w:tc>
        <w:tc>
          <w:tcPr/>
          <w:p>
            <w:pPr>
              <w:pStyle w:val="Compact"/>
              <w:jc w:val="left"/>
            </w:pPr>
            <w:r>
              <w:t xml:space="preserve">195.00</w:t>
            </w:r>
          </w:p>
        </w:tc>
        <w:tc>
          <w:tcPr/>
          <w:p>
            <w:pPr>
              <w:pStyle w:val="Compact"/>
              <w:jc w:val="left"/>
            </w:pPr>
            <w:r>
              <w:t xml:space="preserve">16,575.00</w:t>
            </w:r>
          </w:p>
        </w:tc>
      </w:tr>
      <w:tr>
        <w:tc>
          <w:tcPr/>
          <w:p>
            <w:pPr>
              <w:pStyle w:val="Compact"/>
              <w:jc w:val="left"/>
            </w:pPr>
            <w:r>
              <w:t xml:space="preserve">03</w:t>
            </w:r>
          </w:p>
        </w:tc>
        <w:tc>
          <w:tcPr/>
          <w:p>
            <w:pPr>
              <w:pStyle w:val="Compact"/>
              <w:jc w:val="left"/>
            </w:pPr>
            <w:r>
              <w:t xml:space="preserve">Cataract extraction surgery with intraocular lens implantation (per procedure)</w:t>
            </w:r>
          </w:p>
        </w:tc>
        <w:tc>
          <w:tcPr/>
          <w:p>
            <w:pPr>
              <w:pStyle w:val="Compact"/>
              <w:jc w:val="left"/>
            </w:pPr>
            <w:r>
              <w:t xml:space="preserve">24</w:t>
            </w:r>
          </w:p>
        </w:tc>
        <w:tc>
          <w:tcPr/>
          <w:p>
            <w:pPr>
              <w:pStyle w:val="Compact"/>
              <w:jc w:val="left"/>
            </w:pPr>
            <w:r>
              <w:t xml:space="preserve">Procedure</w:t>
            </w:r>
          </w:p>
        </w:tc>
        <w:tc>
          <w:tcPr/>
          <w:p>
            <w:pPr>
              <w:pStyle w:val="Compact"/>
              <w:jc w:val="left"/>
            </w:pPr>
            <w:r>
              <w:t xml:space="preserve">4,200.00</w:t>
            </w:r>
          </w:p>
        </w:tc>
        <w:tc>
          <w:tcPr/>
          <w:p>
            <w:pPr>
              <w:pStyle w:val="Compact"/>
              <w:jc w:val="left"/>
            </w:pPr>
            <w:r>
              <w:t xml:space="preserve">100,800.00</w:t>
            </w:r>
          </w:p>
        </w:tc>
      </w:tr>
      <w:tr>
        <w:tc>
          <w:tcPr/>
          <w:p>
            <w:pPr>
              <w:pStyle w:val="Compact"/>
              <w:jc w:val="left"/>
            </w:pPr>
            <w:r>
              <w:t xml:space="preserve">04</w:t>
            </w:r>
          </w:p>
        </w:tc>
        <w:tc>
          <w:tcPr/>
          <w:p>
            <w:pPr>
              <w:pStyle w:val="Compact"/>
              <w:jc w:val="left"/>
            </w:pPr>
            <w:r>
              <w:t xml:space="preserve">Retinal laser photocoagulation treatment administered by the Ophthalmologist</w:t>
            </w:r>
          </w:p>
        </w:tc>
        <w:tc>
          <w:tcPr/>
          <w:p>
            <w:pPr>
              <w:pStyle w:val="Compact"/>
              <w:jc w:val="left"/>
            </w:pPr>
            <w:r>
              <w:t xml:space="preserve">30</w:t>
            </w:r>
          </w:p>
        </w:tc>
        <w:tc>
          <w:tcPr/>
          <w:p>
            <w:pPr>
              <w:pStyle w:val="Compact"/>
              <w:jc w:val="left"/>
            </w:pPr>
            <w:r>
              <w:t xml:space="preserve">Treatment</w:t>
            </w:r>
          </w:p>
        </w:tc>
        <w:tc>
          <w:tcPr/>
          <w:p>
            <w:pPr>
              <w:pStyle w:val="Compact"/>
              <w:jc w:val="left"/>
            </w:pPr>
            <w:r>
              <w:t xml:space="preserve">1,450.00</w:t>
            </w:r>
          </w:p>
        </w:tc>
        <w:tc>
          <w:tcPr/>
          <w:p>
            <w:pPr>
              <w:pStyle w:val="Compact"/>
              <w:jc w:val="left"/>
            </w:pPr>
            <w:r>
              <w:t xml:space="preserve">43,500.00</w:t>
            </w:r>
          </w:p>
        </w:tc>
      </w:tr>
      <w:tr>
        <w:tc>
          <w:tcPr/>
          <w:p>
            <w:pPr>
              <w:pStyle w:val="Compact"/>
              <w:jc w:val="left"/>
            </w:pPr>
            <w:r>
              <w:t xml:space="preserve">05</w:t>
            </w:r>
          </w:p>
        </w:tc>
        <w:tc>
          <w:tcPr/>
          <w:p>
            <w:pPr>
              <w:pStyle w:val="Compact"/>
              <w:jc w:val="left"/>
            </w:pPr>
            <w:r>
              <w:t xml:space="preserve">Post-operative follow-up visits and wound assessment (per visit)</w:t>
            </w:r>
          </w:p>
        </w:tc>
        <w:tc>
          <w:tcPr/>
          <w:p>
            <w:pPr>
              <w:pStyle w:val="Compact"/>
              <w:jc w:val="left"/>
            </w:pPr>
            <w:r>
              <w:t xml:space="preserve">96</w:t>
            </w:r>
          </w:p>
        </w:tc>
        <w:tc>
          <w:tcPr/>
          <w:p>
            <w:pPr>
              <w:pStyle w:val="Compact"/>
              <w:jc w:val="left"/>
            </w:pPr>
            <w:r>
              <w:t xml:space="preserve">Visit</w:t>
            </w:r>
          </w:p>
        </w:tc>
        <w:tc>
          <w:tcPr/>
          <w:p>
            <w:pPr>
              <w:pStyle w:val="Compact"/>
              <w:jc w:val="left"/>
            </w:pPr>
            <w:r>
              <w:t xml:space="preserve">150.00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Use of surgical operating theatre and ophthalmic equipment at the Switzerland Zurich facility</w:t>
            </w:r>
          </w:p>
        </w:tc>
        <w:tc>
          <w:tcPr/>
          <w:p>
            <w:pPr>
              <w:pStyle w:val="Compact"/>
              <w:jc w:val="left"/>
            </w:pPr>
            <w:r>
              <w:t xml:space="preserve">24</w:t>
            </w:r>
          </w:p>
        </w:tc>
        <w:tc>
          <w:tcPr/>
          <w:p>
            <w:pPr>
              <w:pStyle w:val="Compact"/>
              <w:jc w:val="left"/>
            </w:pPr>
            <w:r>
              <w:t xml:space="preserve">Day</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07</w:t>
            </w:r>
          </w:p>
        </w:tc>
        <w:tc>
          <w:tcPr/>
          <w:p>
            <w:pPr>
              <w:pStyle w:val="Compact"/>
              <w:jc w:val="left"/>
            </w:pPr>
            <w:r>
              <w:t xml:space="preserve">Pharmacological agents and consumables for ophthalmic procedures (per case)</w:t>
            </w:r>
          </w:p>
        </w:tc>
        <w:tc>
          <w:tcPr/>
          <w:p>
            <w:pPr>
              <w:pStyle w:val="Compact"/>
              <w:jc w:val="left"/>
            </w:pPr>
            <w:r>
              <w:t xml:space="preserve">120</w:t>
            </w:r>
          </w:p>
        </w:tc>
        <w:tc>
          <w:tcPr/>
          <w:p>
            <w:pPr>
              <w:pStyle w:val="Compact"/>
              <w:jc w:val="left"/>
            </w:pPr>
            <w:r>
              <w:t xml:space="preserve">Case</w:t>
            </w:r>
          </w:p>
        </w:tc>
        <w:tc>
          <w:tcPr/>
          <w:p>
            <w:pPr>
              <w:pStyle w:val="Compact"/>
              <w:jc w:val="left"/>
            </w:pPr>
            <w:r>
              <w:t xml:space="preserve">320.00</w:t>
            </w:r>
          </w:p>
        </w:tc>
        <w:tc>
          <w:tcPr/>
          <w:p>
            <w:pPr>
              <w:pStyle w:val="Compact"/>
              <w:jc w:val="left"/>
            </w:pPr>
            <w:r>
              <w:t xml:space="preserve">38,400.00</w:t>
            </w:r>
          </w:p>
        </w:tc>
      </w:tr>
      <w:tr>
        <w:tc>
          <w:tcPr>
            <w:gridSpan w:val="5"/>
          </w:tcPr>
          <w:p>
            <w:pPr>
              <w:pStyle w:val="Compact"/>
              <w:jc w:val="right"/>
            </w:pPr>
            <w:r>
              <w:t xml:space="preserve">Subtotal</w:t>
            </w:r>
          </w:p>
        </w:tc>
        <w:tc>
          <w:tcPr/>
          <w:p>
            <w:pPr>
              <w:pStyle w:val="Compact"/>
              <w:jc w:val="left"/>
            </w:pPr>
            <w:r>
              <w:t xml:space="preserve">290,475.00</w:t>
            </w:r>
          </w:p>
        </w:tc>
      </w:tr>
      <w:tr>
        <w:tc>
          <w:tcPr>
            <w:gridSpan w:val="5"/>
          </w:tcPr>
          <w:p>
            <w:pPr>
              <w:pStyle w:val="Compact"/>
              <w:jc w:val="right"/>
            </w:pPr>
            <w:r>
              <w:t xml:space="preserve">VAT (7.7% – Swiss standard rate)</w:t>
            </w:r>
          </w:p>
        </w:tc>
        <w:tc>
          <w:tcPr/>
          <w:p>
            <w:pPr>
              <w:pStyle w:val="Compact"/>
              <w:jc w:val="left"/>
            </w:pPr>
            <w:r>
              <w:t xml:space="preserve">22,366.58</w:t>
            </w:r>
          </w:p>
        </w:tc>
      </w:tr>
      <w:tr>
        <w:tc>
          <w:tcPr>
            <w:gridSpan w:val="5"/>
          </w:tcPr>
          <w:p>
            <w:pPr>
              <w:pStyle w:val="Compact"/>
              <w:jc w:val="right"/>
            </w:pPr>
            <w:r>
              <w:t xml:space="preserve">Grand Total (CHF)</w:t>
            </w:r>
          </w:p>
        </w:tc>
        <w:tc>
          <w:tcPr/>
          <w:p>
            <w:pPr>
              <w:pStyle w:val="Compact"/>
              <w:jc w:val="left"/>
            </w:pPr>
            <w:r>
              <w:t xml:space="preserve">312,841.58</w:t>
            </w:r>
          </w:p>
        </w:tc>
      </w:tr>
    </w:tbl>
    <w:bookmarkEnd w:id="25"/>
    <w:bookmarkStart w:id="26" w:name="delivery-and-performance-schedule"/>
    <w:p>
      <w:pPr>
        <w:pStyle w:val="Heading2"/>
      </w:pPr>
      <w:r>
        <w:t xml:space="preserve">4. Delivery and Performance Schedule</w:t>
      </w:r>
    </w:p>
    <w:p>
      <w:pPr>
        <w:pStyle w:val="FirstParagraph"/>
      </w:pPr>
      <w:r>
        <w:t xml:space="preserve">All services specified in this</w:t>
      </w:r>
      <w:r>
        <w:t xml:space="preserve"> </w:t>
      </w:r>
      <w:r>
        <w:t xml:space="preserve">Purchase Order</w:t>
      </w:r>
      <w:r>
        <w:t xml:space="preserve"> </w:t>
      </w:r>
      <w:r>
        <w:t xml:space="preserve">shall be performed at the Zurich Cantonal Eye Clinic Foundation premises in</w:t>
      </w:r>
      <w:r>
        <w:t xml:space="preserve"> </w:t>
      </w:r>
      <w:r>
        <w:t xml:space="preserve">Switzerland Zurich</w:t>
      </w:r>
      <w:r>
        <w:t xml:space="preserve"> </w:t>
      </w:r>
      <w:r>
        <w:t xml:space="preserve">between</w:t>
      </w:r>
      <w:r>
        <w:t xml:space="preserve"> </w:t>
      </w:r>
      <w:r>
        <w:rPr>
          <w:bCs/>
          <w:b/>
        </w:rPr>
        <w:t xml:space="preserve">1 July 2025</w:t>
      </w:r>
      <w:r>
        <w:t xml:space="preserve"> </w:t>
      </w:r>
      <w:r>
        <w:t xml:space="preserve">and</w:t>
      </w:r>
      <w:r>
        <w:t xml:space="preserve"> </w:t>
      </w:r>
      <w:r>
        <w:rPr>
          <w:bCs/>
          <w:b/>
        </w:rPr>
        <w:t xml:space="preserve">31 December 2025</w:t>
      </w:r>
      <w:r>
        <w:t xml:space="preserve">. The</w:t>
      </w:r>
      <w:r>
        <w:t xml:space="preserve"> </w:t>
      </w:r>
      <w:r>
        <w:t xml:space="preserve">Ophthalmologist</w:t>
      </w:r>
      <w:r>
        <w:t xml:space="preserve"> </w:t>
      </w:r>
      <w:r>
        <w:t xml:space="preserve">shall adhere to the weekly schedule agreed upon in the attached Annex A, which allocates a minimum of three (3) full clinical days per week for patient consultations and a minimum of two (2) half-days for surgical procedures. Any deviation from the agreed schedule must be communicated in writing no fewer than fourteen (14) calendar days in advance.</w:t>
      </w:r>
    </w:p>
    <w:bookmarkEnd w:id="26"/>
    <w:bookmarkStart w:id="27" w:name="payment-terms"/>
    <w:p>
      <w:pPr>
        <w:pStyle w:val="Heading2"/>
      </w:pPr>
      <w:r>
        <w:t xml:space="preserve">5. Payment Terms</w:t>
      </w:r>
    </w:p>
    <w:p>
      <w:pPr>
        <w:pStyle w:val="FirstParagraph"/>
      </w:pPr>
      <w:r>
        <w:t xml:space="preserve">Payment for services rendered under this</w:t>
      </w:r>
      <w:r>
        <w:t xml:space="preserve"> </w:t>
      </w:r>
      <w:r>
        <w:t xml:space="preserve">Purchase Order</w:t>
      </w:r>
      <w:r>
        <w:t xml:space="preserve"> </w:t>
      </w:r>
      <w:r>
        <w:t xml:space="preserve">shall be made in monthly installments. The</w:t>
      </w:r>
      <w:r>
        <w:t xml:space="preserve"> </w:t>
      </w:r>
      <w:r>
        <w:t xml:space="preserve">Ophthalmologist</w:t>
      </w:r>
      <w:r>
        <w:t xml:space="preserve"> </w:t>
      </w:r>
      <w:r>
        <w:t xml:space="preserve">shall submit an itemized invoice to the Buyer's finance department by the fifth (5th) business day of the following month. Payment shall be processed via bank transfer to the account designated by the Supplier within thirty (30) calendar days of invoice receipt. Late payments shall accrue interest at the rate of 5% per annum in accordance with Article 104 of the Swiss Code of Obligations (OR). All amounts are denominated in Swiss Francs (CHF) and are subject to the applicable Swiss value-added tax (MwSt/VAT) as indicated in Section 3.</w:t>
      </w:r>
    </w:p>
    <w:bookmarkEnd w:id="27"/>
    <w:bookmarkStart w:id="28"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w:t>
      </w:r>
      <w:r>
        <w:t xml:space="preserve"> </w:t>
      </w:r>
      <w:r>
        <w:t xml:space="preserve">Purchase Order</w:t>
      </w:r>
      <w:r>
        <w:t xml:space="preserve"> </w:t>
      </w:r>
      <w:r>
        <w:t xml:space="preserve">is governed by the laws of the Swiss Confederation, with the place of jurisdiction being the courts of the Canton of Zurich,</w:t>
      </w:r>
      <w:r>
        <w:t xml:space="preserve"> </w:t>
      </w:r>
      <w:r>
        <w:t xml:space="preserve">Switzerland Zurich</w:t>
      </w:r>
      <w:r>
        <w:t xml:space="preserve">.</w:t>
      </w:r>
    </w:p>
    <w:p>
      <w:pPr>
        <w:numPr>
          <w:ilvl w:val="0"/>
          <w:numId w:val="1001"/>
        </w:numPr>
        <w:pStyle w:val="Compact"/>
      </w:pPr>
      <w:r>
        <w:rPr>
          <w:bCs/>
          <w:b/>
        </w:rPr>
        <w:t xml:space="preserve">6.2</w:t>
      </w:r>
      <w:r>
        <w:t xml:space="preserve"> </w:t>
      </w:r>
      <w:r>
        <w:t xml:space="preserve">The</w:t>
      </w:r>
      <w:r>
        <w:t xml:space="preserve"> </w:t>
      </w:r>
      <w:r>
        <w:t xml:space="preserve">Ophthalmologist</w:t>
      </w:r>
      <w:r>
        <w:t xml:space="preserve"> </w:t>
      </w:r>
      <w:r>
        <w:t xml:space="preserve">warrants that all services shall be performed in accordance with the highest standards of medical care, professional ethics, and the guidelines established by the Swiss Society of Ophthalmology (SGO/RSO).</w:t>
      </w:r>
    </w:p>
    <w:p>
      <w:pPr>
        <w:numPr>
          <w:ilvl w:val="0"/>
          <w:numId w:val="1001"/>
        </w:numPr>
        <w:pStyle w:val="Compact"/>
      </w:pPr>
      <w:r>
        <w:rPr>
          <w:bCs/>
          <w:b/>
        </w:rPr>
        <w:t xml:space="preserve">6.3</w:t>
      </w:r>
      <w:r>
        <w:t xml:space="preserve"> </w:t>
      </w:r>
      <w:r>
        <w:t xml:space="preserve">The Supplier shall maintain valid professional liability insurance with a minimum coverage of CHF 5,000,000 per claim throughout the duration of this Purchase Order.</w:t>
      </w:r>
    </w:p>
    <w:p>
      <w:pPr>
        <w:numPr>
          <w:ilvl w:val="0"/>
          <w:numId w:val="1001"/>
        </w:numPr>
        <w:pStyle w:val="Compact"/>
      </w:pPr>
      <w:r>
        <w:rPr>
          <w:bCs/>
          <w:b/>
        </w:rPr>
        <w:t xml:space="preserve">6.4</w:t>
      </w:r>
      <w:r>
        <w:t xml:space="preserve"> </w:t>
      </w:r>
      <w:r>
        <w:t xml:space="preserve">Patient data and medical records shall be handled in strict compliance with the Swiss Federal Act on Data Protection (revFADP) and the Swiss Medical Confidentiality Act (MedIG).</w:t>
      </w:r>
    </w:p>
    <w:p>
      <w:pPr>
        <w:numPr>
          <w:ilvl w:val="0"/>
          <w:numId w:val="1001"/>
        </w:numPr>
        <w:pStyle w:val="Compact"/>
      </w:pPr>
      <w:r>
        <w:rPr>
          <w:bCs/>
          <w:b/>
        </w:rPr>
        <w:t xml:space="preserve">6.5</w:t>
      </w:r>
      <w:r>
        <w:t xml:space="preserve"> </w:t>
      </w:r>
      <w:r>
        <w:t xml:space="preserve">Either party may terminate this Purchase Order with a written notice period of sixty (60) days, except in cases of material breach, in which case immediate termination is permitted.</w:t>
      </w:r>
    </w:p>
    <w:p>
      <w:pPr>
        <w:numPr>
          <w:ilvl w:val="0"/>
          <w:numId w:val="1001"/>
        </w:numPr>
        <w:pStyle w:val="Compact"/>
      </w:pPr>
      <w:r>
        <w:rPr>
          <w:bCs/>
          <w:b/>
        </w:rPr>
        <w:t xml:space="preserve">6.6</w:t>
      </w:r>
      <w:r>
        <w:t xml:space="preserve"> </w:t>
      </w:r>
      <w:r>
        <w:t xml:space="preserve">The</w:t>
      </w:r>
      <w:r>
        <w:t xml:space="preserve"> </w:t>
      </w:r>
      <w:r>
        <w:t xml:space="preserve">Ophthalmologist</w:t>
      </w:r>
      <w:r>
        <w:t xml:space="preserve"> </w:t>
      </w:r>
      <w:r>
        <w:t xml:space="preserve">shall comply with all applicable regulations of the Zurich Medical Board and the Swiss Federal Commission for Homologation (Swissmedic) regarding the use of pharmaceuticals and medical devices in</w:t>
      </w:r>
      <w:r>
        <w:t xml:space="preserve"> </w:t>
      </w:r>
      <w:r>
        <w:t xml:space="preserve">Switzerland Zurich</w:t>
      </w:r>
      <w:r>
        <w:t xml:space="preserve">.</w:t>
      </w:r>
    </w:p>
    <w:p>
      <w:pPr>
        <w:numPr>
          <w:ilvl w:val="0"/>
          <w:numId w:val="1001"/>
        </w:numPr>
        <w:pStyle w:val="Compact"/>
      </w:pPr>
      <w:r>
        <w:rPr>
          <w:bCs/>
          <w:b/>
        </w:rPr>
        <w:t xml:space="preserve">6.7</w:t>
      </w:r>
      <w:r>
        <w:t xml:space="preserve"> </w:t>
      </w:r>
      <w:r>
        <w:t xml:space="preserve">Any disputes arising from this Purchase Order shall first be subject to mediation before the Zurich Chamber of Commerce. If mediation fails, the matter shall be referred to the competent civil courts in</w:t>
      </w:r>
      <w:r>
        <w:t xml:space="preserve"> </w:t>
      </w:r>
      <w:r>
        <w:t xml:space="preserve">Switzerland Zurich</w:t>
      </w:r>
      <w:r>
        <w:t xml:space="preserve">.</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accept all terms, conditions, and line items specified in this</w:t>
      </w:r>
      <w:r>
        <w:t xml:space="preserve"> </w:t>
      </w:r>
      <w:r>
        <w:t xml:space="preserve">Purchase Order</w:t>
      </w:r>
      <w:r>
        <w:t xml:space="preserve">. The</w:t>
      </w:r>
      <w:r>
        <w:t xml:space="preserve"> </w:t>
      </w:r>
      <w:r>
        <w:t xml:space="preserve">Ophthalmologist</w:t>
      </w:r>
      <w:r>
        <w:t xml:space="preserve"> </w:t>
      </w:r>
      <w:r>
        <w:t xml:space="preserve">confirms availability to perform the contracted services at the designated facility in</w:t>
      </w:r>
      <w:r>
        <w:t xml:space="preserve"> </w:t>
      </w:r>
      <w:r>
        <w:t xml:space="preserve">Switzerland Zurich</w:t>
      </w:r>
      <w:r>
        <w:t xml:space="preserve"> </w:t>
      </w:r>
      <w:r>
        <w:t xml:space="preserve">for the stated period. This document becomes effective upon the signature of both authorized representatives.</w:t>
      </w:r>
    </w:p>
    <w:bookmarkEnd w:id="29"/>
    <w:p>
      <w:pPr>
        <w:pStyle w:val="BodyText"/>
      </w:pPr>
      <w:r>
        <w:rPr>
          <w:bCs/>
          <w:b/>
        </w:rPr>
        <w:t xml:space="preserve">For the Buyer:</w:t>
      </w:r>
    </w:p>
    <w:p>
      <w:pPr>
        <w:pStyle w:val="BodyText"/>
      </w:pPr>
      <w:r>
        <w:t xml:space="preserve">Zurich Cantonal Eye Clinic Foundation</w:t>
      </w:r>
    </w:p>
    <w:p>
      <w:pPr>
        <w:pStyle w:val="BodyText"/>
      </w:pPr>
      <w:r>
        <w:t xml:space="preserve">Dr. Elena Müller, Procurement Director</w:t>
      </w:r>
    </w:p>
    <w:p>
      <w:pPr>
        <w:pStyle w:val="BodyText"/>
      </w:pPr>
      <w:r>
        <w:t xml:space="preserve">Date: ____________________</w:t>
      </w:r>
    </w:p>
    <w:p>
      <w:pPr>
        <w:pStyle w:val="BodyText"/>
      </w:pPr>
      <w:r>
        <w:rPr>
          <w:bCs/>
          <w:b/>
        </w:rPr>
        <w:t xml:space="preserve">For the Supplier:</w:t>
      </w:r>
    </w:p>
    <w:p>
      <w:pPr>
        <w:pStyle w:val="BodyText"/>
      </w:pPr>
      <w:r>
        <w:t xml:space="preserve">Steiner Ophthalmology Center</w:t>
      </w:r>
    </w:p>
    <w:p>
      <w:pPr>
        <w:pStyle w:val="BodyText"/>
      </w:pPr>
      <w:r>
        <w:t xml:space="preserve">Dr. Markus Steiner, MD, PhD – Ophthalmologist</w:t>
      </w:r>
    </w:p>
    <w:p>
      <w:pPr>
        <w:pStyle w:val="BodyText"/>
      </w:pPr>
      <w:r>
        <w:t xml:space="preserve">Date: ____________________</w:t>
      </w:r>
    </w:p>
    <w:p>
      <w:pPr>
        <w:pStyle w:val="BodyText"/>
      </w:pPr>
      <w:r>
        <w:t xml:space="preserve">This Purchase Order (PO-CH-ZRH-2025-0417) was issued in Switzerland Zurich on 15 June 2025. It is valid for a period of twelve (12) months from the date of issue. Unauthorized reproduction or distribution of this document is prohibited. For inquiries, contact the Procurement Office at +41 44 555 0123 or procurement@zcecf.ch.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Switzerland Zurich</dc:title>
  <dc:creator/>
  <dc:language>en</dc:language>
  <cp:keywords/>
  <dcterms:created xsi:type="dcterms:W3CDTF">2026-10-10T03:15:29Z</dcterms:created>
  <dcterms:modified xsi:type="dcterms:W3CDTF">2026-10-10T03:15:29Z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