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6" w:name="purchase-order"/>
    <w:p>
      <w:pPr>
        <w:pStyle w:val="Heading1"/>
      </w:pPr>
      <w:r>
        <w:t xml:space="preserve">PURCHASE ORDER</w:t>
      </w:r>
    </w:p>
    <w:p>
      <w:pPr>
        <w:pStyle w:val="FirstParagraph"/>
      </w:pPr>
      <w:r>
        <w:t xml:space="preserve">Ophthalmologist Clinical Services &amp; Equipment Procurement</w:t>
      </w:r>
    </w:p>
    <w:p>
      <w:pPr>
        <w:pStyle w:val="BodyText"/>
      </w:pPr>
      <w:r>
        <w:t xml:space="preserve">United Kingdom Birmingham</w:t>
      </w:r>
    </w:p>
    <w:bookmarkStart w:id="20" w:name="purchasing-organisation"/>
    <w:p>
      <w:pPr>
        <w:pStyle w:val="Heading3"/>
      </w:pPr>
      <w:r>
        <w:t xml:space="preserve">Purchasing Organisation</w:t>
      </w:r>
    </w:p>
    <w:p>
      <w:pPr>
        <w:pStyle w:val="FirstParagraph"/>
      </w:pPr>
      <w:r>
        <w:rPr>
          <w:bCs/>
          <w:b/>
        </w:rPr>
        <w:t xml:space="preserve">Birmingham Metropolitan Health Trust</w:t>
      </w:r>
      <w:r>
        <w:br/>
      </w:r>
      <w:r>
        <w:t xml:space="preserve">Procurement &amp; Supply Chain Department</w:t>
      </w:r>
      <w:r>
        <w:br/>
      </w:r>
      <w:r>
        <w:t xml:space="preserve">Level 4, City Hospital Birmingham</w:t>
      </w:r>
      <w:r>
        <w:br/>
      </w:r>
      <w:r>
        <w:t xml:space="preserve">Steelhouse Lane, Birmingham</w:t>
      </w:r>
      <w:r>
        <w:br/>
      </w:r>
      <w:r>
        <w:t xml:space="preserve">B4 6NH, United Kingdom</w:t>
      </w:r>
      <w:r>
        <w:br/>
      </w:r>
      <w:r>
        <w:t xml:space="preserve">Tel: +44 (0)121 659 8000</w:t>
      </w:r>
      <w:r>
        <w:br/>
      </w:r>
      <w:r>
        <w:t xml:space="preserve">Email: procurement@bmht.nhs.uk</w:t>
      </w:r>
      <w:r>
        <w:br/>
      </w:r>
      <w:r>
        <w:t xml:space="preserve">VAT Registration: GB 987654321</w:t>
      </w:r>
    </w:p>
    <w:bookmarkEnd w:id="20"/>
    <w:p>
      <w:pPr>
        <w:pStyle w:val="BodyText"/>
      </w:pPr>
      <w:r>
        <w:t xml:space="preserve">PO No: BMHT-2025-OPH-0472</w:t>
      </w:r>
    </w:p>
    <w:p>
      <w:pPr>
        <w:pStyle w:val="BodyText"/>
      </w:pPr>
      <w:r>
        <w:rPr>
          <w:bCs/>
          <w:b/>
        </w:rPr>
        <w:t xml:space="preserve">Date of Issue:</w:t>
      </w:r>
      <w:r>
        <w:t xml:space="preserve"> </w:t>
      </w:r>
      <w:r>
        <w:t xml:space="preserve">14 June 2025</w:t>
      </w:r>
      <w:r>
        <w:br/>
      </w:r>
      <w:r>
        <w:rPr>
          <w:bCs/>
          <w:b/>
        </w:rPr>
        <w:t xml:space="preserve">Required Delivery Date:</w:t>
      </w:r>
      <w:r>
        <w:t xml:space="preserve"> </w:t>
      </w:r>
      <w:r>
        <w:t xml:space="preserve">01 August 2025</w:t>
      </w:r>
      <w:r>
        <w:br/>
      </w:r>
      <w:r>
        <w:rPr>
          <w:bCs/>
          <w:b/>
        </w:rPr>
        <w:t xml:space="preserve">Payment Terms:</w:t>
      </w:r>
      <w:r>
        <w:t xml:space="preserve"> </w:t>
      </w:r>
      <w:r>
        <w:t xml:space="preserve">Net 30 Days</w:t>
      </w:r>
      <w:r>
        <w:br/>
      </w:r>
      <w:r>
        <w:rPr>
          <w:bCs/>
          <w:b/>
        </w:rPr>
        <w:t xml:space="preserve">Currency:</w:t>
      </w:r>
      <w:r>
        <w:t xml:space="preserve"> </w:t>
      </w:r>
      <w:r>
        <w:t xml:space="preserve">British Pounds (GBP)</w:t>
      </w:r>
      <w:r>
        <w:br/>
      </w:r>
      <w:r>
        <w:rPr>
          <w:bCs/>
          <w:b/>
        </w:rPr>
        <w:t xml:space="preserve">Incoterms:</w:t>
      </w:r>
      <w:r>
        <w:t xml:space="preserve"> </w:t>
      </w:r>
      <w:r>
        <w:t xml:space="preserve">DAP Birmingham, United Kingdom</w:t>
      </w:r>
    </w:p>
    <w:bookmarkStart w:id="21" w:name="supplier-recipient-details"/>
    <w:p>
      <w:pPr>
        <w:pStyle w:val="Heading2"/>
      </w:pPr>
      <w:r>
        <w:t xml:space="preserve">Supplier / Recipient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Dr. Eleanor Whitfield, Consultant Ophthalmologist</w:t>
            </w:r>
          </w:p>
        </w:tc>
      </w:tr>
      <w:tr>
        <w:tc>
          <w:tcPr/>
          <w:p>
            <w:pPr>
              <w:pStyle w:val="Compact"/>
              <w:jc w:val="left"/>
            </w:pPr>
            <w:r>
              <w:t xml:space="preserve">Practice Name</w:t>
            </w:r>
          </w:p>
        </w:tc>
        <w:tc>
          <w:tcPr/>
          <w:p>
            <w:pPr>
              <w:pStyle w:val="Compact"/>
              <w:jc w:val="left"/>
            </w:pPr>
            <w:r>
              <w:t xml:space="preserve">Birmingham Eye &amp; Vision Centre</w:t>
            </w:r>
          </w:p>
        </w:tc>
      </w:tr>
      <w:tr>
        <w:tc>
          <w:tcPr/>
          <w:p>
            <w:pPr>
              <w:pStyle w:val="Compact"/>
              <w:jc w:val="left"/>
            </w:pPr>
            <w:r>
              <w:t xml:space="preserve">Address</w:t>
            </w:r>
          </w:p>
        </w:tc>
        <w:tc>
          <w:tcPr/>
          <w:p>
            <w:pPr>
              <w:pStyle w:val="Compact"/>
              <w:jc w:val="left"/>
            </w:pPr>
            <w:r>
              <w:t xml:space="preserve">Suite 312, 180 New Street, Birmingham, B2 4HG, United Kingdom</w:t>
            </w:r>
          </w:p>
        </w:tc>
      </w:tr>
      <w:tr>
        <w:tc>
          <w:tcPr/>
          <w:p>
            <w:pPr>
              <w:pStyle w:val="Compact"/>
              <w:jc w:val="left"/>
            </w:pPr>
            <w:r>
              <w:t xml:space="preserve">GMC Registration</w:t>
            </w:r>
          </w:p>
        </w:tc>
        <w:tc>
          <w:tcPr/>
          <w:p>
            <w:pPr>
              <w:pStyle w:val="Compact"/>
              <w:jc w:val="left"/>
            </w:pPr>
            <w:r>
              <w:t xml:space="preserve">7845123</w:t>
            </w:r>
          </w:p>
        </w:tc>
      </w:tr>
      <w:tr>
        <w:tc>
          <w:tcPr/>
          <w:p>
            <w:pPr>
              <w:pStyle w:val="Compact"/>
              <w:jc w:val="left"/>
            </w:pPr>
            <w:r>
              <w:t xml:space="preserve">Specialty</w:t>
            </w:r>
          </w:p>
        </w:tc>
        <w:tc>
          <w:tcPr/>
          <w:p>
            <w:pPr>
              <w:pStyle w:val="Compact"/>
              <w:jc w:val="left"/>
            </w:pPr>
            <w:r>
              <w:t xml:space="preserve">Consultant Ophthalmologist – Cataract, Refractive &amp; Retinal Surgery</w:t>
            </w:r>
          </w:p>
        </w:tc>
      </w:tr>
      <w:tr>
        <w:tc>
          <w:tcPr/>
          <w:p>
            <w:pPr>
              <w:pStyle w:val="Compact"/>
              <w:jc w:val="left"/>
            </w:pPr>
            <w:r>
              <w:t xml:space="preserve">Contact</w:t>
            </w:r>
          </w:p>
        </w:tc>
        <w:tc>
          <w:tcPr/>
          <w:p>
            <w:pPr>
              <w:pStyle w:val="Compact"/>
              <w:jc w:val="left"/>
            </w:pPr>
            <w:r>
              <w:t xml:space="preserve">Dr. Eleanor Whitfield | Tel: +44 (0)121 456 7890 | Email: e.whitfield@birminghameyecentre.co.uk</w:t>
            </w:r>
          </w:p>
        </w:tc>
      </w:tr>
      <w:tr>
        <w:tc>
          <w:tcPr/>
          <w:p>
            <w:pPr>
              <w:pStyle w:val="Compact"/>
              <w:jc w:val="left"/>
            </w:pPr>
            <w:r>
              <w:t xml:space="preserve">VAT Number</w:t>
            </w:r>
          </w:p>
        </w:tc>
        <w:tc>
          <w:tcPr/>
          <w:p>
            <w:pPr>
              <w:pStyle w:val="Compact"/>
              <w:jc w:val="left"/>
            </w:pPr>
            <w:r>
              <w:t xml:space="preserve">GB 456789123</w:t>
            </w:r>
          </w:p>
        </w:tc>
      </w:tr>
    </w:tbl>
    <w:bookmarkEnd w:id="21"/>
    <w:bookmarkStart w:id="22" w:name="Xaba80f787ae2bf47c3873ae950c907958f0661a"/>
    <w:p>
      <w:pPr>
        <w:pStyle w:val="Heading2"/>
      </w:pPr>
      <w:r>
        <w:t xml:space="preserve">Line Items – Ophthalmologist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Extended Price (GBP)</w:t>
            </w:r>
          </w:p>
        </w:tc>
      </w:tr>
      <w:tr>
        <w:tc>
          <w:tcPr/>
          <w:p>
            <w:pPr>
              <w:pStyle w:val="Compact"/>
              <w:jc w:val="left"/>
            </w:pPr>
            <w:r>
              <w:t xml:space="preserve">01</w:t>
            </w:r>
          </w:p>
        </w:tc>
        <w:tc>
          <w:tcPr/>
          <w:p>
            <w:pPr>
              <w:pStyle w:val="Compact"/>
              <w:jc w:val="left"/>
            </w:pPr>
            <w:r>
              <w:t xml:space="preserve">Consultant Ophthalmologist – Comprehensive Cataract Surgery (Phacoemulsification with IOL implantation), including pre-operative assessment, surgical procedure, and post-operative review at Birmingham Eye &amp; Vision Centre, United Kingdom Birmingham</w:t>
            </w:r>
          </w:p>
        </w:tc>
        <w:tc>
          <w:tcPr/>
          <w:p>
            <w:pPr>
              <w:pStyle w:val="Compact"/>
              <w:jc w:val="left"/>
            </w:pPr>
            <w:r>
              <w:t xml:space="preserve">120</w:t>
            </w:r>
          </w:p>
        </w:tc>
        <w:tc>
          <w:tcPr/>
          <w:p>
            <w:pPr>
              <w:pStyle w:val="Compact"/>
              <w:jc w:val="left"/>
            </w:pPr>
            <w:r>
              <w:t xml:space="preserve">Procedure</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Consultant Ophthalmologist – Elective Refractive Laser Surgery (LASIK / SMILE), full package including corneal topography, surgical intervention, and three follow-up appointments</w:t>
            </w:r>
          </w:p>
        </w:tc>
        <w:tc>
          <w:tcPr/>
          <w:p>
            <w:pPr>
              <w:pStyle w:val="Compact"/>
              <w:jc w:val="left"/>
            </w:pPr>
            <w:r>
              <w:t xml:space="preserve">85</w:t>
            </w:r>
          </w:p>
        </w:tc>
        <w:tc>
          <w:tcPr/>
          <w:p>
            <w:pPr>
              <w:pStyle w:val="Compact"/>
              <w:jc w:val="left"/>
            </w:pPr>
            <w:r>
              <w:t xml:space="preserve">Procedure</w:t>
            </w:r>
          </w:p>
        </w:tc>
        <w:tc>
          <w:tcPr/>
          <w:p>
            <w:pPr>
              <w:pStyle w:val="Compact"/>
              <w:jc w:val="left"/>
            </w:pPr>
            <w:r>
              <w:t xml:space="preserve">£2,400.00</w:t>
            </w:r>
          </w:p>
        </w:tc>
        <w:tc>
          <w:tcPr/>
          <w:p>
            <w:pPr>
              <w:pStyle w:val="Compact"/>
              <w:jc w:val="left"/>
            </w:pPr>
            <w:r>
              <w:t xml:space="preserve">£204,000.00</w:t>
            </w:r>
          </w:p>
        </w:tc>
      </w:tr>
      <w:tr>
        <w:tc>
          <w:tcPr/>
          <w:p>
            <w:pPr>
              <w:pStyle w:val="Compact"/>
              <w:jc w:val="left"/>
            </w:pPr>
            <w:r>
              <w:t xml:space="preserve">03</w:t>
            </w:r>
          </w:p>
        </w:tc>
        <w:tc>
          <w:tcPr/>
          <w:p>
            <w:pPr>
              <w:pStyle w:val="Compact"/>
              <w:jc w:val="left"/>
            </w:pPr>
            <w:r>
              <w:t xml:space="preserve">Consultant Ophthalmologist – Retinal Diagnostic &amp; Treatment Package (OCT, Fundus Fluorescein Angiography, Anti-VEGF intravitreal injection for diabetic retinopathy)</w:t>
            </w:r>
          </w:p>
        </w:tc>
        <w:tc>
          <w:tcPr/>
          <w:p>
            <w:pPr>
              <w:pStyle w:val="Compact"/>
              <w:jc w:val="left"/>
            </w:pPr>
            <w:r>
              <w:t xml:space="preserve">200</w:t>
            </w:r>
          </w:p>
        </w:tc>
        <w:tc>
          <w:tcPr/>
          <w:p>
            <w:pPr>
              <w:pStyle w:val="Compact"/>
              <w:jc w:val="left"/>
            </w:pPr>
            <w:r>
              <w:t xml:space="preserve">Session</w:t>
            </w:r>
          </w:p>
        </w:tc>
        <w:tc>
          <w:tcPr/>
          <w:p>
            <w:pPr>
              <w:pStyle w:val="Compact"/>
              <w:jc w:val="left"/>
            </w:pPr>
            <w:r>
              <w:t xml:space="preserve">£320.00</w:t>
            </w:r>
          </w:p>
        </w:tc>
        <w:tc>
          <w:tcPr/>
          <w:p>
            <w:pPr>
              <w:pStyle w:val="Compact"/>
              <w:jc w:val="left"/>
            </w:pPr>
            <w:r>
              <w:t xml:space="preserve">£64,000.00</w:t>
            </w:r>
          </w:p>
        </w:tc>
      </w:tr>
      <w:tr>
        <w:tc>
          <w:tcPr/>
          <w:p>
            <w:pPr>
              <w:pStyle w:val="Compact"/>
              <w:jc w:val="left"/>
            </w:pPr>
            <w:r>
              <w:t xml:space="preserve">04</w:t>
            </w:r>
          </w:p>
        </w:tc>
        <w:tc>
          <w:tcPr/>
          <w:p>
            <w:pPr>
              <w:pStyle w:val="Compact"/>
              <w:jc w:val="left"/>
            </w:pPr>
            <w:r>
              <w:t xml:space="preserve">Supplied Intraocular Lenses (IOLs) – Premium Toric Multifocal, per unit, to be implanted during cataract procedures by the Ophthalmologist</w:t>
            </w:r>
          </w:p>
        </w:tc>
        <w:tc>
          <w:tcPr/>
          <w:p>
            <w:pPr>
              <w:pStyle w:val="Compact"/>
              <w:jc w:val="left"/>
            </w:pPr>
            <w:r>
              <w:t xml:space="preserve">120</w:t>
            </w:r>
          </w:p>
        </w:tc>
        <w:tc>
          <w:tcPr/>
          <w:p>
            <w:pPr>
              <w:pStyle w:val="Compact"/>
              <w:jc w:val="left"/>
            </w:pPr>
            <w:r>
              <w:t xml:space="preserve">Unit</w:t>
            </w:r>
          </w:p>
        </w:tc>
        <w:tc>
          <w:tcPr/>
          <w:p>
            <w:pPr>
              <w:pStyle w:val="Compact"/>
              <w:jc w:val="left"/>
            </w:pPr>
            <w:r>
              <w:t xml:space="preserve">£480.00</w:t>
            </w:r>
          </w:p>
        </w:tc>
        <w:tc>
          <w:tcPr/>
          <w:p>
            <w:pPr>
              <w:pStyle w:val="Compact"/>
              <w:jc w:val="left"/>
            </w:pPr>
            <w:r>
              <w:t xml:space="preserve">£57,600.00</w:t>
            </w:r>
          </w:p>
        </w:tc>
      </w:tr>
      <w:tr>
        <w:tc>
          <w:tcPr/>
          <w:p>
            <w:pPr>
              <w:pStyle w:val="Compact"/>
              <w:jc w:val="left"/>
            </w:pPr>
            <w:r>
              <w:t xml:space="preserve">05</w:t>
            </w:r>
          </w:p>
        </w:tc>
        <w:tc>
          <w:tcPr/>
          <w:p>
            <w:pPr>
              <w:pStyle w:val="Compact"/>
              <w:jc w:val="left"/>
            </w:pPr>
            <w:r>
              <w:t xml:space="preserve">Anti-VEGF Biologic Agent (Aflibercept 8 mg) – intravitreal injection supply for retinal treatment sessions administered by the Ophthalmologist</w:t>
            </w:r>
          </w:p>
        </w:tc>
        <w:tc>
          <w:tcPr/>
          <w:p>
            <w:pPr>
              <w:pStyle w:val="Compact"/>
              <w:jc w:val="left"/>
            </w:pPr>
            <w:r>
              <w:t xml:space="preserve">200</w:t>
            </w:r>
          </w:p>
        </w:tc>
        <w:tc>
          <w:tcPr/>
          <w:p>
            <w:pPr>
              <w:pStyle w:val="Compact"/>
              <w:jc w:val="left"/>
            </w:pPr>
            <w:r>
              <w:t xml:space="preserve">Vial</w:t>
            </w:r>
          </w:p>
        </w:tc>
        <w:tc>
          <w:tcPr/>
          <w:p>
            <w:pPr>
              <w:pStyle w:val="Compact"/>
              <w:jc w:val="left"/>
            </w:pPr>
            <w:r>
              <w:t xml:space="preserve">£1,150.00</w:t>
            </w:r>
          </w:p>
        </w:tc>
        <w:tc>
          <w:tcPr/>
          <w:p>
            <w:pPr>
              <w:pStyle w:val="Compact"/>
              <w:jc w:val="left"/>
            </w:pPr>
            <w:r>
              <w:t xml:space="preserve">£230,000.00</w:t>
            </w:r>
          </w:p>
        </w:tc>
      </w:tr>
      <w:tr>
        <w:tc>
          <w:tcPr/>
          <w:p>
            <w:pPr>
              <w:pStyle w:val="Compact"/>
              <w:jc w:val="left"/>
            </w:pPr>
            <w:r>
              <w:t xml:space="preserve">06</w:t>
            </w:r>
          </w:p>
        </w:tc>
        <w:tc>
          <w:tcPr/>
          <w:p>
            <w:pPr>
              <w:pStyle w:val="Compact"/>
              <w:jc w:val="left"/>
            </w:pPr>
            <w:r>
              <w:t xml:space="preserve">Post-operative Ophthalmic Medication Kit (antibiotic drops, anti-inflammatory drops, lubricant) – per patient, dispensed by the Ophthalmologist's practice</w:t>
            </w:r>
          </w:p>
        </w:tc>
        <w:tc>
          <w:tcPr/>
          <w:p>
            <w:pPr>
              <w:pStyle w:val="Compact"/>
              <w:jc w:val="left"/>
            </w:pPr>
            <w:r>
              <w:t xml:space="preserve">405</w:t>
            </w:r>
          </w:p>
        </w:tc>
        <w:tc>
          <w:tcPr/>
          <w:p>
            <w:pPr>
              <w:pStyle w:val="Compact"/>
              <w:jc w:val="left"/>
            </w:pPr>
            <w:r>
              <w:t xml:space="preserve">Kit</w:t>
            </w:r>
          </w:p>
        </w:tc>
        <w:tc>
          <w:tcPr/>
          <w:p>
            <w:pPr>
              <w:pStyle w:val="Compact"/>
              <w:jc w:val="left"/>
            </w:pPr>
            <w:r>
              <w:t xml:space="preserve">£38.50</w:t>
            </w:r>
          </w:p>
        </w:tc>
        <w:tc>
          <w:tcPr/>
          <w:p>
            <w:pPr>
              <w:pStyle w:val="Compact"/>
              <w:jc w:val="left"/>
            </w:pPr>
            <w:r>
              <w:t xml:space="preserve">£15,592.50</w:t>
            </w:r>
          </w:p>
        </w:tc>
      </w:tr>
      <w:tr>
        <w:tc>
          <w:tcPr/>
          <w:p>
            <w:pPr>
              <w:pStyle w:val="Compact"/>
              <w:jc w:val="left"/>
            </w:pPr>
            <w:r>
              <w:t xml:space="preserve">07</w:t>
            </w:r>
          </w:p>
        </w:tc>
        <w:tc>
          <w:tcPr/>
          <w:p>
            <w:pPr>
              <w:pStyle w:val="Compact"/>
              <w:jc w:val="left"/>
            </w:pPr>
            <w:r>
              <w:t xml:space="preserve">Annual Ophthalmologist Clinical Audit &amp; Quality Assurance Report – covering all procedures performed at the Birmingham practice during the contract year</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Emergency Ophthalmologist On-Call Cover – 24/7 availability for acute ocular emergencies at Birmingham Eye &amp; Vision Centre, United Kingdom Birmingham</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£38,400.00</w:t>
            </w:r>
          </w:p>
        </w:tc>
      </w:tr>
    </w:tbl>
    <w:bookmarkEnd w:id="22"/>
    <w:bookmarkStart w:id="23" w:name="cost-summary"/>
    <w:p>
      <w:pPr>
        <w:pStyle w:val="Heading2"/>
      </w:pPr>
      <w:r>
        <w:t xml:space="preserve">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Amount (GBP)</w:t>
            </w:r>
          </w:p>
        </w:tc>
      </w:tr>
      <w:tr>
        <w:tc>
          <w:tcPr/>
          <w:p>
            <w:pPr>
              <w:pStyle w:val="Compact"/>
              <w:jc w:val="left"/>
            </w:pPr>
            <w:r>
              <w:t xml:space="preserve">Subtotal</w:t>
            </w:r>
          </w:p>
        </w:tc>
        <w:tc>
          <w:tcPr/>
          <w:p>
            <w:pPr>
              <w:pStyle w:val="Compact"/>
              <w:jc w:val="left"/>
            </w:pPr>
            <w:r>
              <w:t xml:space="preserve">£836,092.50</w:t>
            </w:r>
          </w:p>
        </w:tc>
      </w:tr>
      <w:tr>
        <w:tc>
          <w:tcPr/>
          <w:p>
            <w:pPr>
              <w:pStyle w:val="Compact"/>
              <w:jc w:val="left"/>
            </w:pPr>
            <w:r>
              <w:t xml:space="preserve">VAT @ 20% (where applicable)</w:t>
            </w:r>
          </w:p>
        </w:tc>
        <w:tc>
          <w:tcPr/>
          <w:p>
            <w:pPr>
              <w:pStyle w:val="Compact"/>
              <w:jc w:val="left"/>
            </w:pPr>
            <w:r>
              <w:t xml:space="preserve">£167,218.50</w:t>
            </w:r>
          </w:p>
        </w:tc>
      </w:tr>
      <w:tr>
        <w:tc>
          <w:tcPr/>
          <w:p>
            <w:pPr>
              <w:pStyle w:val="Compact"/>
              <w:jc w:val="left"/>
            </w:pPr>
            <w:r>
              <w:t xml:space="preserve">Total Purchase Order Value</w:t>
            </w:r>
          </w:p>
        </w:tc>
        <w:tc>
          <w:tcPr/>
          <w:p>
            <w:pPr>
              <w:pStyle w:val="Compact"/>
              <w:jc w:val="left"/>
            </w:pPr>
            <w:r>
              <w:t xml:space="preserve">£1,003,311.00</w:t>
            </w:r>
          </w:p>
        </w:tc>
      </w:tr>
    </w:tbl>
    <w:bookmarkEnd w:id="23"/>
    <w:bookmarkStart w:id="24" w:name="terms-and-conditions"/>
    <w:p>
      <w:pPr>
        <w:pStyle w:val="Heading2"/>
      </w:pPr>
      <w:r>
        <w:t xml:space="preserve">Terms and Conditions</w:t>
      </w:r>
    </w:p>
    <w:p>
      <w:pPr>
        <w:pStyle w:val="FirstParagraph"/>
      </w:pPr>
      <w:r>
        <w:t xml:space="preserve">1. This Purchase Order is issued by Birmingham Metropolitan Health Trust for the procurement of ophthalmic surgical and diagnostic services, associated consumables, and clinical support provided by the named Ophthalmologist and the Birmingham Eye &amp; Vision Centre, located in United Kingdom Birmingham.</w:t>
      </w:r>
    </w:p>
    <w:p>
      <w:pPr>
        <w:pStyle w:val="BodyText"/>
      </w:pPr>
      <w:r>
        <w:t xml:space="preserve">2. All clinical procedures referenced in this Purchase Order shall be performed by Dr. Eleanor Whitfield, Consultant Ophthalmologist, or by a suitably qualified and GMC-registered ophthalmic surgeon acting under her direct clinical supervision at the Birmingham practice premises.</w:t>
      </w:r>
    </w:p>
    <w:p>
      <w:pPr>
        <w:pStyle w:val="BodyText"/>
      </w:pPr>
      <w:r>
        <w:t xml:space="preserve">3. The Ophthalmologist warrants that all services will be delivered in accordance with the standards set by the General Medical Council (GMC), the Care Quality Commission (CQC), and the Royal College of Ophthalmologists, and shall comply with all applicable NHS England and United Kingdom Birmingham local health authority regulations.</w:t>
      </w:r>
    </w:p>
    <w:p>
      <w:pPr>
        <w:pStyle w:val="BodyText"/>
      </w:pPr>
      <w:r>
        <w:t xml:space="preserve">4. Delivery of all physical goods (IOLs, biologic agents, medication kits) shall be made to the Birmingham Eye &amp; Vision Centre, 180 New Street, Birmingham, B2 4HG, United Kingdom, no later than 01 August 2025. Risk and title transfer upon delivery at the named Birmingham location.</w:t>
      </w:r>
    </w:p>
    <w:p>
      <w:pPr>
        <w:pStyle w:val="BodyText"/>
      </w:pPr>
      <w:r>
        <w:t xml:space="preserve">5. Payment shall be made within thirty (30) calendar days of receipt of a valid tax invoice referencing this Purchase Order number (BMHT-2025-OPH-0472). Payment will be processed via BACS transfer to the bank account nominated by the Ophthalmologist's practice.</w:t>
      </w:r>
    </w:p>
    <w:p>
      <w:pPr>
        <w:pStyle w:val="BodyText"/>
      </w:pPr>
      <w:r>
        <w:t xml:space="preserve">6. The Ophthalmologist shall maintain full professional indemnity insurance with a minimum cover of £10,000,000 per claim throughout the duration of this Purchase Order. A certificate of insurance shall be provided prior to the commencement of any clinical activity.</w:t>
      </w:r>
    </w:p>
    <w:p>
      <w:pPr>
        <w:pStyle w:val="BodyText"/>
      </w:pPr>
      <w:r>
        <w:t xml:space="preserve">7. All patient data collected, processed, or stored in connection with this Purchase Order shall be handled in strict compliance with the UK General Data Protection Regulation (UK GDPR) and the Data Protection Act 2018. The Ophthalmologist's practice in United Kingdom Birmingham shall act as a data processor under the terms of the Trust's standard data sharing agreement.</w:t>
      </w:r>
    </w:p>
    <w:p>
      <w:pPr>
        <w:pStyle w:val="BodyText"/>
      </w:pPr>
      <w:r>
        <w:t xml:space="preserve">8. Any variation to the scope, quantity, or pricing set out in this Purchase Order must be agreed in writing by both parties prior to execution. Unauthorised variations will not be accepted for payment.</w:t>
      </w:r>
    </w:p>
    <w:p>
      <w:pPr>
        <w:pStyle w:val="BodyText"/>
      </w:pPr>
      <w:r>
        <w:t xml:space="preserve">9. This Purchase Order is governed by the laws of England and Wales. Any disputes arising from or in connection with this Purchase Order shall be subject to the exclusive jurisdiction of the courts of United Kingdom Birmingham.</w:t>
      </w:r>
    </w:p>
    <w:p>
      <w:pPr>
        <w:pStyle w:val="BodyText"/>
      </w:pPr>
      <w:r>
        <w:t xml:space="preserve">10. The Ophthalmologist shall provide a monthly activity report to the Procurement Department of Birmingham Metropolitan Health Trust, detailing all procedures performed, consumables used, and any adverse events, for the duration of the contract period.</w:t>
      </w:r>
    </w:p>
    <w:bookmarkEnd w:id="24"/>
    <w:bookmarkStart w:id="25" w:name="authorisation-and-acceptance"/>
    <w:p>
      <w:pPr>
        <w:pStyle w:val="Heading2"/>
      </w:pPr>
      <w:r>
        <w:t xml:space="preserve">Authorisation and Acceptance</w:t>
      </w:r>
    </w:p>
    <w:p>
      <w:pPr>
        <w:pStyle w:val="FirstParagraph"/>
      </w:pPr>
      <w:r>
        <w:rPr>
          <w:bCs/>
          <w:b/>
        </w:rPr>
        <w:t xml:space="preserve">Authorised by (Purchasing Organisation):</w:t>
      </w:r>
    </w:p>
    <w:p>
      <w:pPr>
        <w:pStyle w:val="BodyText"/>
      </w:pPr>
      <w:r>
        <w:t xml:space="preserve">Name: Mr. James Okafor</w:t>
      </w:r>
      <w:r>
        <w:br/>
      </w:r>
      <w:r>
        <w:t xml:space="preserve">Title: Head of Procurement, Birmingham Metropolitan Health Trust</w:t>
      </w:r>
      <w:r>
        <w:br/>
      </w:r>
      <w:r>
        <w:t xml:space="preserve">Signature: _________________________</w:t>
      </w:r>
      <w:r>
        <w:br/>
      </w:r>
      <w:r>
        <w:t xml:space="preserve">Date: 14 June 2025</w:t>
      </w:r>
    </w:p>
    <w:p>
      <w:pPr>
        <w:pStyle w:val="BodyText"/>
      </w:pPr>
      <w:r>
        <w:rPr>
          <w:bCs/>
          <w:b/>
        </w:rPr>
        <w:t xml:space="preserve">Accepted by (Ophthalmologist / Supplier):</w:t>
      </w:r>
    </w:p>
    <w:p>
      <w:pPr>
        <w:pStyle w:val="BodyText"/>
      </w:pPr>
      <w:r>
        <w:t xml:space="preserve">Name: Dr. Eleanor Whitfield</w:t>
      </w:r>
      <w:r>
        <w:br/>
      </w:r>
      <w:r>
        <w:t xml:space="preserve">Title: Consultant Ophthalmologist, Birmingham Eye &amp; Vision Centre</w:t>
      </w:r>
      <w:r>
        <w:br/>
      </w:r>
      <w:r>
        <w:t xml:space="preserve">Signature: _________________________</w:t>
      </w:r>
      <w:r>
        <w:br/>
      </w:r>
      <w:r>
        <w:t xml:space="preserve">Date: _________________________</w:t>
      </w:r>
    </w:p>
    <w:p>
      <w:pPr>
        <w:pStyle w:val="BodyText"/>
      </w:pPr>
      <w:r>
        <w:rPr>
          <w:bCs/>
          <w:b/>
        </w:rPr>
        <w:t xml:space="preserve">Notes:</w:t>
      </w:r>
      <w:r>
        <w:t xml:space="preserve"> </w:t>
      </w:r>
      <w:r>
        <w:t xml:space="preserve">This Purchase Order is valid for a contract period of twelve (12) months from the Required Delivery Date. The Ophthalmologist's practice in United Kingdom Birmingham shall ensure that all clinical staff involved in delivering the services listed herein hold current GMC registration and appropriate ophthalmic qualifications. A copy of this Purchase Order shall be retained by both parties for a minimum of seven (7) years in accordance with NHS record-keeping requirements applicable to Birmingham health authorities.</w:t>
      </w:r>
    </w:p>
    <w:p>
      <w:pPr>
        <w:pStyle w:val="BodyText"/>
      </w:pPr>
      <w:r>
        <w:t xml:space="preserve">Purchase Order BMHT-2025-OPH-0472 | Birmingham Metropolitan Health Trust | United Kingdom Birmingham | Page 1 of 1</w:t>
      </w:r>
    </w:p>
    <w:p>
      <w:pPr>
        <w:pStyle w:val="BodyText"/>
      </w:pPr>
      <w:r>
        <w:t xml:space="preserve">This document is confidential and intended solely for the named Ophthalmologist and the purchasing organisation. Unauthorised reproduction or distribution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United Kingdom Birmingham</dc:title>
  <dc:creator/>
  <dc:language>en-GB</dc:language>
  <cp:keywords/>
  <dcterms:created xsi:type="dcterms:W3CDTF">2026-10-10T05:53:53Z</dcterms:created>
  <dcterms:modified xsi:type="dcterms:W3CDTF">2026-10-10T05:53:53Z</dcterms:modified>
</cp:coreProperties>
</file>

<file path=docProps/custom.xml><?xml version="1.0" encoding="utf-8"?>
<Properties xmlns="http://schemas.openxmlformats.org/officeDocument/2006/custom-properties" xmlns:vt="http://schemas.openxmlformats.org/officeDocument/2006/docPropsVTypes"/>
</file>