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Ophthalmologist Professional Services &amp; Equipment Procurement</w:t>
      </w:r>
    </w:p>
    <w:p>
      <w:pPr>
        <w:pStyle w:val="BodyText"/>
      </w:pPr>
      <w:r>
        <w:t xml:space="preserve">United States Los Angeles, California 90012</w:t>
      </w:r>
    </w:p>
    <w:bookmarkEnd w:id="20"/>
    <w:p>
      <w:pPr>
        <w:pStyle w:val="BodyText"/>
      </w:pPr>
      <w:r>
        <w:rPr>
          <w:bCs/>
          <w:b/>
        </w:rPr>
        <w:t xml:space="preserve">Purchase Order No.:</w:t>
      </w:r>
      <w:r>
        <w:t xml:space="preserve"> </w:t>
      </w:r>
      <w:r>
        <w:t xml:space="preserve">PO-2025-LA-OPH-0047</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Pacific Vision Care Associates, LLC</w:t>
            </w:r>
          </w:p>
        </w:tc>
        <w:tc>
          <w:tcPr/>
          <w:p>
            <w:pPr>
              <w:pStyle w:val="Compact"/>
              <w:jc w:val="left"/>
            </w:pPr>
            <w:r>
              <w:rPr>
                <w:bCs/>
                <w:b/>
              </w:rPr>
              <w:t xml:space="preserve">Address:</w:t>
            </w:r>
            <w:r>
              <w:t xml:space="preserve"> </w:t>
            </w:r>
            <w:r>
              <w:t xml:space="preserve">4500 Wilshire Boulevard, Suite 320, United States Los Angeles, CA 90012</w:t>
            </w:r>
          </w:p>
        </w:tc>
      </w:tr>
      <w:tr>
        <w:tc>
          <w:tcPr/>
          <w:p>
            <w:pPr>
              <w:pStyle w:val="Compact"/>
              <w:jc w:val="left"/>
            </w:pPr>
            <w:r>
              <w:rPr>
                <w:bCs/>
                <w:b/>
              </w:rPr>
              <w:t xml:space="preserve">Contact Person:</w:t>
            </w:r>
            <w:r>
              <w:t xml:space="preserve"> </w:t>
            </w:r>
            <w:r>
              <w:t xml:space="preserve">Dr. Margaret Chen, Practice Administrator</w:t>
            </w:r>
          </w:p>
        </w:tc>
        <w:tc>
          <w:tcPr/>
          <w:p>
            <w:pPr>
              <w:pStyle w:val="Compact"/>
              <w:jc w:val="left"/>
            </w:pPr>
            <w:r>
              <w:rPr>
                <w:bCs/>
                <w:b/>
              </w:rPr>
              <w:t xml:space="preserve">Phone:</w:t>
            </w:r>
            <w:r>
              <w:t xml:space="preserve"> </w:t>
            </w:r>
            <w:r>
              <w:t xml:space="preserve">(213) 555-0187</w:t>
            </w:r>
          </w:p>
        </w:tc>
      </w:tr>
      <w:tr>
        <w:tc>
          <w:tcPr/>
          <w:p>
            <w:pPr>
              <w:pStyle w:val="Compact"/>
              <w:jc w:val="left"/>
            </w:pPr>
            <w:r>
              <w:rPr>
                <w:bCs/>
                <w:b/>
              </w:rPr>
              <w:t xml:space="preserve">Email:</w:t>
            </w:r>
            <w:r>
              <w:t xml:space="preserve"> </w:t>
            </w:r>
            <w:r>
              <w:t xml:space="preserve">procurement@pacificvisionla.com</w:t>
            </w:r>
          </w:p>
        </w:tc>
        <w:tc>
          <w:tcPr/>
          <w:p>
            <w:pPr>
              <w:pStyle w:val="Compact"/>
              <w:jc w:val="left"/>
            </w:pPr>
            <w:r>
              <w:rPr>
                <w:bCs/>
                <w:b/>
              </w:rPr>
              <w:t xml:space="preserve">Tax ID (EIN):</w:t>
            </w:r>
            <w:r>
              <w:t xml:space="preserve"> </w:t>
            </w:r>
            <w:r>
              <w:t xml:space="preserve">82-4471903</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Ophthalmologist Solutions Group, Inc.</w:t>
            </w:r>
          </w:p>
        </w:tc>
        <w:tc>
          <w:tcPr/>
          <w:p>
            <w:pPr>
              <w:pStyle w:val="Compact"/>
              <w:jc w:val="left"/>
            </w:pPr>
            <w:r>
              <w:rPr>
                <w:bCs/>
                <w:b/>
              </w:rPr>
              <w:t xml:space="preserve">Address:</w:t>
            </w:r>
            <w:r>
              <w:t xml:space="preserve"> </w:t>
            </w:r>
            <w:r>
              <w:t xml:space="preserve">1200 S. Grand Avenue, Floor 8, United States Los Angeles, CA 90015</w:t>
            </w:r>
          </w:p>
        </w:tc>
      </w:tr>
      <w:tr>
        <w:tc>
          <w:tcPr/>
          <w:p>
            <w:pPr>
              <w:pStyle w:val="Compact"/>
              <w:jc w:val="left"/>
            </w:pPr>
            <w:r>
              <w:rPr>
                <w:bCs/>
                <w:b/>
              </w:rPr>
              <w:t xml:space="preserve">Contact Person:</w:t>
            </w:r>
            <w:r>
              <w:t xml:space="preserve"> </w:t>
            </w:r>
            <w:r>
              <w:t xml:space="preserve">Mr. David Okafor, Regional Sales Director</w:t>
            </w:r>
          </w:p>
        </w:tc>
        <w:tc>
          <w:tcPr/>
          <w:p>
            <w:pPr>
              <w:pStyle w:val="Compact"/>
              <w:jc w:val="left"/>
            </w:pPr>
            <w:r>
              <w:rPr>
                <w:bCs/>
                <w:b/>
              </w:rPr>
              <w:t xml:space="preserve">Phone:</w:t>
            </w:r>
            <w:r>
              <w:t xml:space="preserve"> </w:t>
            </w:r>
            <w:r>
              <w:t xml:space="preserve">(323) 555-0244</w:t>
            </w:r>
          </w:p>
        </w:tc>
      </w:tr>
      <w:tr>
        <w:tc>
          <w:tcPr/>
          <w:p>
            <w:pPr>
              <w:pStyle w:val="Compact"/>
              <w:jc w:val="left"/>
            </w:pPr>
            <w:r>
              <w:rPr>
                <w:bCs/>
                <w:b/>
              </w:rPr>
              <w:t xml:space="preserve">Email:</w:t>
            </w:r>
            <w:r>
              <w:t xml:space="preserve"> </w:t>
            </w:r>
            <w:r>
              <w:t xml:space="preserve">sales@ophthalmologistsolutions.com</w:t>
            </w:r>
          </w:p>
        </w:tc>
        <w:tc>
          <w:tcPr/>
          <w:p>
            <w:pPr>
              <w:pStyle w:val="Compact"/>
              <w:jc w:val="left"/>
            </w:pPr>
            <w:r>
              <w:rPr>
                <w:bCs/>
                <w:b/>
              </w:rPr>
              <w:t xml:space="preserve">Tax ID (EIN):</w:t>
            </w:r>
            <w:r>
              <w:t xml:space="preserve"> </w:t>
            </w:r>
            <w:r>
              <w:t xml:space="preserve">74-9932156</w:t>
            </w:r>
          </w:p>
        </w:tc>
      </w:tr>
    </w:tbl>
    <w:p>
      <w:pPr>
        <w:pStyle w:val="BodyText"/>
      </w:pPr>
      <w:r>
        <w:t xml:space="preserve">3. Scope of Purchase Order</w:t>
      </w:r>
    </w:p>
    <w:p>
      <w:pPr>
        <w:pStyle w:val="BodyText"/>
      </w:pPr>
      <w:r>
        <w:t xml:space="preserve">This Purchase Order is issued by Pacific Vision Care Associates, LLC, a licensed ophthalmology practice operating in United States Los Angeles, California, to procure specialized ophthalmologist services, diagnostic equipment, and consumable medical supplies. The Ophthalmologist professional services referenced herein include comprehensive clinical consultations, surgical procedure support, and ongoing equipment calibration. All goods and services shall be delivered and rendered within the jurisdiction of United States Los Angeles, in full compliance with the California Medical Board regulations, the Los Angeles County Department of Public Health guidelines, and all applicable federal healthcare procurement standards.</w:t>
      </w:r>
    </w:p>
    <w:p>
      <w:pPr>
        <w:pStyle w:val="BodyText"/>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Comprehensive Ophthalmologist Clinical Consultation Package (annual retinal screening, anterior segment evaluation, and visual field testing for 500 patients)</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Topcon iX-1000 Fundus Camera with AI-assisted Ophthalmologist diagnostic software (including 3-year maintenance contract)</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003</w:t>
            </w:r>
          </w:p>
        </w:tc>
        <w:tc>
          <w:tcPr/>
          <w:p>
            <w:pPr>
              <w:pStyle w:val="Compact"/>
              <w:jc w:val="left"/>
            </w:pPr>
            <w:r>
              <w:t xml:space="preserve">Zeiss Visumax 800 Femtosecond Laser System for Ophthalmologist refractive surgery procedures (installation and training included)</w:t>
            </w:r>
          </w:p>
        </w:tc>
        <w:tc>
          <w:tcPr/>
          <w:p>
            <w:pPr>
              <w:pStyle w:val="Compact"/>
              <w:jc w:val="left"/>
            </w:pPr>
            <w:r>
              <w:t xml:space="preserve">Surgical Equipment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004</w:t>
            </w:r>
          </w:p>
        </w:tc>
        <w:tc>
          <w:tcPr/>
          <w:p>
            <w:pPr>
              <w:pStyle w:val="Compact"/>
              <w:jc w:val="left"/>
            </w:pPr>
            <w:r>
              <w:t xml:space="preserve">Optical coherence tomography (OCT) consumable kits – 12-month supply for Ophthalmologist diagnostic use</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005</w:t>
            </w:r>
          </w:p>
        </w:tc>
        <w:tc>
          <w:tcPr/>
          <w:p>
            <w:pPr>
              <w:pStyle w:val="Compact"/>
              <w:jc w:val="left"/>
            </w:pPr>
            <w:r>
              <w:t xml:space="preserve">Phacoemulsification handpiece set and intraocular lens (IOL) inventory for Ophthalmologist cataract surgery (2,000 units)</w:t>
            </w:r>
          </w:p>
        </w:tc>
        <w:tc>
          <w:tcPr/>
          <w:p>
            <w:pPr>
              <w:pStyle w:val="Compact"/>
              <w:jc w:val="left"/>
            </w:pPr>
            <w:r>
              <w:t xml:space="preserve">Surgical Supplies</w:t>
            </w:r>
          </w:p>
        </w:tc>
        <w:tc>
          <w:tcPr/>
          <w:p>
            <w:pPr>
              <w:pStyle w:val="Compact"/>
              <w:jc w:val="left"/>
            </w:pPr>
            <w:r>
              <w:t xml:space="preserve">2,000</w:t>
            </w:r>
          </w:p>
        </w:tc>
        <w:tc>
          <w:tcPr/>
          <w:p>
            <w:pPr>
              <w:pStyle w:val="Compact"/>
              <w:jc w:val="left"/>
            </w:pPr>
            <w:r>
              <w:t xml:space="preserve">$87.50</w:t>
            </w:r>
          </w:p>
        </w:tc>
        <w:tc>
          <w:tcPr/>
          <w:p>
            <w:pPr>
              <w:pStyle w:val="Compact"/>
              <w:jc w:val="left"/>
            </w:pPr>
            <w:r>
              <w:t xml:space="preserve">$175,000.00</w:t>
            </w:r>
          </w:p>
        </w:tc>
      </w:tr>
      <w:tr>
        <w:tc>
          <w:tcPr/>
          <w:p>
            <w:pPr>
              <w:pStyle w:val="Compact"/>
              <w:jc w:val="left"/>
            </w:pPr>
            <w:r>
              <w:t xml:space="preserve">006</w:t>
            </w:r>
          </w:p>
        </w:tc>
        <w:tc>
          <w:tcPr/>
          <w:p>
            <w:pPr>
              <w:pStyle w:val="Compact"/>
              <w:jc w:val="left"/>
            </w:pPr>
            <w:r>
              <w:t xml:space="preserve">Ophthalmologist continuing medical education (CME) certification program – 2025 Los Angeles Ophthalmological Society annual conference sponsorship</w:t>
            </w:r>
          </w:p>
        </w:tc>
        <w:tc>
          <w:tcPr/>
          <w:p>
            <w:pPr>
              <w:pStyle w:val="Compact"/>
              <w:jc w:val="left"/>
            </w:pPr>
            <w:r>
              <w:t xml:space="preserve">Education / Training</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007</w:t>
            </w:r>
          </w:p>
        </w:tc>
        <w:tc>
          <w:tcPr/>
          <w:p>
            <w:pPr>
              <w:pStyle w:val="Compact"/>
              <w:jc w:val="left"/>
            </w:pPr>
            <w:r>
              <w:t xml:space="preserve">Annual calibration and compliance inspection of all Ophthalmologist diagnostic instruments per Los Angeles County Health Department requirements</w:t>
            </w:r>
          </w:p>
        </w:tc>
        <w:tc>
          <w:tcPr/>
          <w:p>
            <w:pPr>
              <w:pStyle w:val="Compact"/>
              <w:jc w:val="left"/>
            </w:pPr>
            <w:r>
              <w:t xml:space="preserve">Maintenance Service</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008</w:t>
            </w:r>
          </w:p>
        </w:tc>
        <w:tc>
          <w:tcPr/>
          <w:p>
            <w:pPr>
              <w:pStyle w:val="Compact"/>
              <w:jc w:val="left"/>
            </w:pPr>
            <w:r>
              <w:t xml:space="preserve">Custom ophthalmologist patient management software license (HIPAA-compliant, EHR integration, 5-user seats)</w:t>
            </w:r>
          </w:p>
        </w:tc>
        <w:tc>
          <w:tcPr/>
          <w:p>
            <w:pPr>
              <w:pStyle w:val="Compact"/>
              <w:jc w:val="left"/>
            </w:pPr>
            <w:r>
              <w:t xml:space="preserve">Software / IT</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gridSpan w:val="5"/>
          </w:tcPr>
          <w:p>
            <w:pPr>
              <w:pStyle w:val="Compact"/>
              <w:jc w:val="right"/>
            </w:pPr>
            <w:r>
              <w:t xml:space="preserve">SUBTOTAL</w:t>
            </w:r>
          </w:p>
        </w:tc>
        <w:tc>
          <w:tcPr/>
          <w:p>
            <w:pPr>
              <w:pStyle w:val="Compact"/>
              <w:jc w:val="left"/>
            </w:pPr>
            <w:r>
              <w:t xml:space="preserve">$771,950.00</w:t>
            </w:r>
          </w:p>
        </w:tc>
      </w:tr>
      <w:tr>
        <w:tc>
          <w:tcPr>
            <w:gridSpan w:val="5"/>
          </w:tcPr>
          <w:p>
            <w:pPr>
              <w:pStyle w:val="Compact"/>
              <w:jc w:val="right"/>
            </w:pPr>
            <w:r>
              <w:t xml:space="preserve">California Sales Tax (7.25% – United States Los Angeles)</w:t>
            </w:r>
          </w:p>
        </w:tc>
        <w:tc>
          <w:tcPr/>
          <w:p>
            <w:pPr>
              <w:pStyle w:val="Compact"/>
              <w:jc w:val="left"/>
            </w:pPr>
            <w:r>
              <w:t xml:space="preserve">$55,966.38</w:t>
            </w:r>
          </w:p>
        </w:tc>
      </w:tr>
      <w:tr>
        <w:tc>
          <w:tcPr>
            <w:gridSpan w:val="5"/>
          </w:tcPr>
          <w:p>
            <w:pPr>
              <w:pStyle w:val="Compact"/>
              <w:jc w:val="right"/>
            </w:pPr>
            <w:r>
              <w:t xml:space="preserve">FREIGHT &amp; INSTALLATION (Los Angeles Metro Area)</w:t>
            </w:r>
          </w:p>
        </w:tc>
        <w:tc>
          <w:tcPr/>
          <w:p>
            <w:pPr>
              <w:pStyle w:val="Compact"/>
              <w:jc w:val="left"/>
            </w:pPr>
            <w:r>
              <w:t xml:space="preserve">$4,200.00</w:t>
            </w:r>
          </w:p>
        </w:tc>
      </w:tr>
      <w:tr>
        <w:tc>
          <w:tcPr>
            <w:gridSpan w:val="5"/>
          </w:tcPr>
          <w:p>
            <w:pPr>
              <w:pStyle w:val="Compact"/>
              <w:jc w:val="right"/>
            </w:pPr>
            <w:r>
              <w:t xml:space="preserve">GRAND TOTAL (USD)</w:t>
            </w:r>
          </w:p>
        </w:tc>
        <w:tc>
          <w:tcPr/>
          <w:p>
            <w:pPr>
              <w:pStyle w:val="Compact"/>
              <w:jc w:val="left"/>
            </w:pPr>
            <w:r>
              <w:t xml:space="preserve">$832,116.38</w:t>
            </w:r>
          </w:p>
        </w:tc>
      </w:tr>
    </w:tbl>
    <w:p>
      <w:pPr>
        <w:pStyle w:val="BodyText"/>
      </w:pPr>
      <w:r>
        <w:t xml:space="preserve">5. 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State of California, United States. All disputes arising from this Purchase Order relating to Ophthalmologist services or equipment shall be resolved in the Superior Court of Los Angeles County, United States Los Angeles.</w:t>
      </w:r>
    </w:p>
    <w:p>
      <w:pPr>
        <w:numPr>
          <w:ilvl w:val="0"/>
          <w:numId w:val="1001"/>
        </w:numPr>
        <w:pStyle w:val="Compact"/>
      </w:pPr>
      <w:r>
        <w:rPr>
          <w:bCs/>
          <w:b/>
        </w:rPr>
        <w:t xml:space="preserve">Delivery and Installation:</w:t>
      </w:r>
      <w:r>
        <w:t xml:space="preserve"> </w:t>
      </w:r>
      <w:r>
        <w:t xml:space="preserve">All equipment items listed in this Purchase Order shall be delivered to the buyer's facility at 4500 Wilshire Boulevard, United States Los Angeles, CA 90012, no later than July 15, 2025. Installation, calibration, and operator training for the Ophthalmologist staff shall be completed within five (5) business days of delivery.</w:t>
      </w:r>
    </w:p>
    <w:p>
      <w:pPr>
        <w:numPr>
          <w:ilvl w:val="0"/>
          <w:numId w:val="1001"/>
        </w:numPr>
        <w:pStyle w:val="Compact"/>
      </w:pPr>
      <w:r>
        <w:rPr>
          <w:bCs/>
          <w:b/>
        </w:rPr>
        <w:t xml:space="preserve">Payment Schedule:</w:t>
      </w:r>
      <w:r>
        <w:t xml:space="preserve"> </w:t>
      </w:r>
      <w:r>
        <w:t xml:space="preserve">A 30% deposit ($249,634.91) is due upon acceptance of this Purchase Order. The remaining 70% ($582,481.47) shall be paid within thirty (30) calendar days of full delivery, installation, and written acceptance by the Ophthalmologist practice administrator.</w:t>
      </w:r>
    </w:p>
    <w:p>
      <w:pPr>
        <w:numPr>
          <w:ilvl w:val="0"/>
          <w:numId w:val="1001"/>
        </w:numPr>
        <w:pStyle w:val="Compact"/>
      </w:pPr>
      <w:r>
        <w:rPr>
          <w:bCs/>
          <w:b/>
        </w:rPr>
        <w:t xml:space="preserve">Warranty:</w:t>
      </w:r>
      <w:r>
        <w:t xml:space="preserve"> </w:t>
      </w:r>
      <w:r>
        <w:t xml:space="preserve">All capital equipment shall carry a minimum two-year manufacturer's warranty. The Ophthalmologist diagnostic software shall include a one-year bug-fix and update warranty. Consumable items are non-returnable once opened.</w:t>
      </w:r>
    </w:p>
    <w:p>
      <w:pPr>
        <w:numPr>
          <w:ilvl w:val="0"/>
          <w:numId w:val="1001"/>
        </w:numPr>
        <w:pStyle w:val="Compact"/>
      </w:pPr>
      <w:r>
        <w:rPr>
          <w:bCs/>
          <w:b/>
        </w:rPr>
        <w:t xml:space="preserve">Compliance:</w:t>
      </w:r>
      <w:r>
        <w:t xml:space="preserve"> </w:t>
      </w:r>
      <w:r>
        <w:t xml:space="preserve">The supplier warrants that all Ophthalmologist equipment and services comply with FDA regulations, California Health and Safety Code, and Los Angeles County public health ordinances. The supplier shall provide all necessary documentation for the buyer's medical board reporting in United States Los Angeles.</w:t>
      </w:r>
    </w:p>
    <w:p>
      <w:pPr>
        <w:numPr>
          <w:ilvl w:val="0"/>
          <w:numId w:val="1001"/>
        </w:numPr>
        <w:pStyle w:val="Compact"/>
      </w:pPr>
      <w:r>
        <w:rPr>
          <w:bCs/>
          <w:b/>
        </w:rPr>
        <w:t xml:space="preserve">Confidentiality:</w:t>
      </w:r>
      <w:r>
        <w:t xml:space="preserve"> </w:t>
      </w:r>
      <w:r>
        <w:t xml:space="preserve">Both parties agree to maintain strict confidentiality regarding patient data, proprietary Ophthalmologist techniques, and business terms contained in this Purchase Order, in accordance with HIPAA and California Confidentiality of Medical Information Act (CMIA).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United States Los Angeles metropolitan area, pandemics, or government-mandated closures.</w:t>
      </w:r>
    </w:p>
    <w:p>
      <w:pPr>
        <w:numPr>
          <w:ilvl w:val="0"/>
          <w:numId w:val="1001"/>
        </w:numPr>
        <w:pStyle w:val="Compact"/>
      </w:pPr>
      <w:r>
        <w:rPr>
          <w:bCs/>
          <w:b/>
        </w:rPr>
        <w:t xml:space="preserve">Amendment:</w:t>
      </w:r>
      <w:r>
        <w:t xml:space="preserve"> </w:t>
      </w:r>
      <w:r>
        <w:t xml:space="preserve">Any modification to this Purchase Order must be made in writing and signed by authorized representatives of both parties. Verbal agreements regarding Ophthalmologist service scope or equipment specifications are not binding.</w:t>
      </w:r>
    </w:p>
    <w:p>
      <w:pPr>
        <w:pStyle w:val="FirstParagraph"/>
      </w:pPr>
      <w:r>
        <w:t xml:space="preserve">6. Acceptance and Authorization</w:t>
      </w:r>
    </w:p>
    <w:p>
      <w:pPr>
        <w:pStyle w:val="BodyText"/>
      </w:pPr>
      <w:r>
        <w:t xml:space="preserve">By signing below, both parties acknowledge and agree to all terms, conditions, and itemized charges specified in this Purchase Order for Ophthalmologist services and equipment in United States Los Angeles. This document constitutes a binding procurement agreement effective upon the date of the last signature.</w:t>
      </w:r>
    </w:p>
    <w:p>
      <w:pPr>
        <w:pStyle w:val="BodyText"/>
      </w:pPr>
      <w:r>
        <w:rPr>
          <w:bCs/>
          <w:b/>
        </w:rPr>
        <w:t xml:space="preserve">Authorized Buyer</w:t>
      </w:r>
      <w:r>
        <w:br/>
      </w:r>
      <w:r>
        <w:t xml:space="preserve">Dr. Margaret Chen</w:t>
      </w:r>
      <w:r>
        <w:br/>
      </w:r>
      <w:r>
        <w:t xml:space="preserve">Practice Administrator</w:t>
      </w:r>
      <w:r>
        <w:br/>
      </w:r>
      <w:r>
        <w:t xml:space="preserve">Pacific Vision Care Associates, LLC</w:t>
      </w:r>
      <w:r>
        <w:br/>
      </w:r>
      <w:r>
        <w:t xml:space="preserve">United States Los Angeles, CA</w:t>
      </w:r>
    </w:p>
    <w:p>
      <w:pPr>
        <w:pStyle w:val="BodyText"/>
      </w:pPr>
      <w:r>
        <w:rPr>
          <w:bCs/>
          <w:b/>
        </w:rPr>
        <w:t xml:space="preserve">Authorized Seller</w:t>
      </w:r>
      <w:r>
        <w:br/>
      </w:r>
      <w:r>
        <w:t xml:space="preserve">Mr. David Okafor</w:t>
      </w:r>
      <w:r>
        <w:br/>
      </w:r>
      <w:r>
        <w:t xml:space="preserve">Regional Sales Director</w:t>
      </w:r>
      <w:r>
        <w:br/>
      </w:r>
      <w:r>
        <w:t xml:space="preserve">Ophthalmologist Solutions Group, Inc.</w:t>
      </w:r>
      <w:r>
        <w:br/>
      </w:r>
      <w:r>
        <w:t xml:space="preserve">United States Los Angeles, CA</w:t>
      </w:r>
    </w:p>
    <w:p>
      <w:pPr>
        <w:pStyle w:val="BodyText"/>
      </w:pPr>
      <w:r>
        <w:t xml:space="preserve">Purchase Order PO-2025-LA-OPH-0047 | Ophthalmologist Services &amp; Equipment Procurement | United States Los Angeles, California</w:t>
      </w:r>
      <w:r>
        <w:br/>
      </w:r>
      <w:r>
        <w:t xml:space="preserve">This document is the property of Pacific Vision Care Associates, LLC. Unauthorized reproduction or distribution is prohibited.</w:t>
      </w:r>
      <w:r>
        <w:br/>
      </w:r>
      <w:r>
        <w:t xml:space="preserve">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United States Los Angeles</dc:title>
  <dc:creator/>
  <dc:language>en</dc:language>
  <cp:keywords/>
  <dcterms:created xsi:type="dcterms:W3CDTF">2026-10-10T06:31:37Z</dcterms:created>
  <dcterms:modified xsi:type="dcterms:W3CDTF">2026-10-10T06:31:37Z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