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Ophthalmologist</w:t>
      </w:r>
      <w:r>
        <w:t xml:space="preserve"> </w:t>
      </w:r>
      <w:r>
        <w:t xml:space="preserve">Services</w:t>
      </w:r>
      <w:r>
        <w:t xml:space="preserve"> </w:t>
      </w:r>
      <w:r>
        <w:t xml:space="preserve">-</w:t>
      </w:r>
      <w:r>
        <w:t xml:space="preserve"> </w:t>
      </w:r>
      <w:r>
        <w:t xml:space="preserve">Uzbekistan</w:t>
      </w:r>
      <w:r>
        <w:t xml:space="preserve"> </w:t>
      </w:r>
      <w:r>
        <w:t xml:space="preserve">Tashkent</w:t>
      </w:r>
    </w:p>
    <w:bookmarkStart w:id="20" w:name="purchase-order"/>
    <w:p>
      <w:pPr>
        <w:pStyle w:val="Heading1"/>
      </w:pPr>
      <w:r>
        <w:t xml:space="preserve">PURCHASE ORDER</w:t>
      </w:r>
    </w:p>
    <w:p>
      <w:pPr>
        <w:pStyle w:val="FirstParagraph"/>
      </w:pPr>
      <w:r>
        <w:t xml:space="preserve">Medical Equipment &amp; Professional Services Procurement</w:t>
      </w:r>
    </w:p>
    <w:p>
      <w:pPr>
        <w:pStyle w:val="BodyText"/>
      </w:pPr>
      <w:r>
        <w:t xml:space="preserve">Ophthalmology Department — Uzbekistan Tashkent</w:t>
      </w:r>
    </w:p>
    <w:bookmarkEnd w:id="20"/>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PO-UZ-TK-2025-04871</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01 August 2025</w:t>
      </w:r>
    </w:p>
    <w:p>
      <w:pPr>
        <w:pStyle w:val="BodyText"/>
      </w:pPr>
      <w:r>
        <w:rPr>
          <w:bCs/>
          <w:b/>
        </w:rPr>
        <w:t xml:space="preserve">Currency:</w:t>
      </w:r>
      <w:r>
        <w:t xml:space="preserve"> </w:t>
      </w:r>
      <w:r>
        <w:t xml:space="preserve">Uzbekistan Som (UZS) / USD</w:t>
      </w:r>
    </w:p>
    <w:p>
      <w:pPr>
        <w:pStyle w:val="BodyText"/>
      </w:pPr>
      <w:r>
        <w:rPr>
          <w:bCs/>
          <w:b/>
        </w:rPr>
        <w:t xml:space="preserve">Incoterms:</w:t>
      </w:r>
      <w:r>
        <w:t xml:space="preserve"> </w:t>
      </w:r>
      <w:r>
        <w:t xml:space="preserve">DDP (Delivered Duty Paid), Tashkent</w:t>
      </w:r>
    </w:p>
    <w:bookmarkEnd w:id="21"/>
    <w:bookmarkStart w:id="22" w:name="buyer-purchasing-entity"/>
    <w:p>
      <w:pPr>
        <w:pStyle w:val="Heading3"/>
      </w:pPr>
      <w:r>
        <w:t xml:space="preserve">Buyer (Purchasing Entity)</w:t>
      </w:r>
    </w:p>
    <w:p>
      <w:pPr>
        <w:pStyle w:val="FirstParagraph"/>
      </w:pPr>
      <w:r>
        <w:rPr>
          <w:bCs/>
          <w:b/>
        </w:rPr>
        <w:t xml:space="preserve">Organization:</w:t>
      </w:r>
      <w:r>
        <w:t xml:space="preserve"> </w:t>
      </w:r>
      <w:r>
        <w:t xml:space="preserve">Tashkent Regional Ophthalmology Center</w:t>
      </w:r>
    </w:p>
    <w:p>
      <w:pPr>
        <w:pStyle w:val="BodyText"/>
      </w:pPr>
      <w:r>
        <w:rPr>
          <w:bCs/>
          <w:b/>
        </w:rPr>
        <w:t xml:space="preserve">Address:</w:t>
      </w:r>
      <w:r>
        <w:t xml:space="preserve"> </w:t>
      </w:r>
      <w:r>
        <w:t xml:space="preserve">42 Amir Temur Avenue, Tashkent 100000, Uzbekistan</w:t>
      </w:r>
    </w:p>
    <w:p>
      <w:pPr>
        <w:pStyle w:val="BodyText"/>
      </w:pPr>
      <w:r>
        <w:rPr>
          <w:bCs/>
          <w:b/>
        </w:rPr>
        <w:t xml:space="preserve">Contact:</w:t>
      </w:r>
      <w:r>
        <w:t xml:space="preserve"> </w:t>
      </w:r>
      <w:r>
        <w:t xml:space="preserve">Dr. Nodira Karimova, Head of Procurement</w:t>
      </w:r>
    </w:p>
    <w:p>
      <w:pPr>
        <w:pStyle w:val="BodyText"/>
      </w:pPr>
      <w:r>
        <w:rPr>
          <w:bCs/>
          <w:b/>
        </w:rPr>
        <w:t xml:space="preserve">Phone:</w:t>
      </w:r>
      <w:r>
        <w:t xml:space="preserve"> </w:t>
      </w:r>
      <w:r>
        <w:t xml:space="preserve">+998 71 200 45 67</w:t>
      </w:r>
    </w:p>
    <w:p>
      <w:pPr>
        <w:pStyle w:val="BodyText"/>
      </w:pPr>
      <w:r>
        <w:rPr>
          <w:bCs/>
          <w:b/>
        </w:rPr>
        <w:t xml:space="preserve">Email:</w:t>
      </w:r>
      <w:r>
        <w:t xml:space="preserve"> </w:t>
      </w:r>
      <w:r>
        <w:t xml:space="preserve">procurement@tashkent-ophthalmology.uz</w:t>
      </w:r>
    </w:p>
    <w:bookmarkEnd w:id="22"/>
    <w:bookmarkStart w:id="23" w:name="supplier-vendor"/>
    <w:p>
      <w:pPr>
        <w:pStyle w:val="Heading3"/>
      </w:pPr>
      <w:r>
        <w:t xml:space="preserve">Supplier (Vendor)</w:t>
      </w:r>
    </w:p>
    <w:p>
      <w:pPr>
        <w:pStyle w:val="FirstParagraph"/>
      </w:pPr>
      <w:r>
        <w:rPr>
          <w:bCs/>
          <w:b/>
        </w:rPr>
        <w:t xml:space="preserve">Company:</w:t>
      </w:r>
      <w:r>
        <w:t xml:space="preserve"> </w:t>
      </w:r>
      <w:r>
        <w:t xml:space="preserve">MedVision International Trading LLC</w:t>
      </w:r>
    </w:p>
    <w:p>
      <w:pPr>
        <w:pStyle w:val="BodyText"/>
      </w:pPr>
      <w:r>
        <w:rPr>
          <w:bCs/>
          <w:b/>
        </w:rPr>
        <w:t xml:space="preserve">Address:</w:t>
      </w:r>
      <w:r>
        <w:t xml:space="preserve"> </w:t>
      </w:r>
      <w:r>
        <w:t xml:space="preserve">18 Navoi Street, Tashkent 100084, Uzbekistan</w:t>
      </w:r>
    </w:p>
    <w:p>
      <w:pPr>
        <w:pStyle w:val="BodyText"/>
      </w:pPr>
      <w:r>
        <w:rPr>
          <w:bCs/>
          <w:b/>
        </w:rPr>
        <w:t xml:space="preserve">Tax ID (INN):</w:t>
      </w:r>
      <w:r>
        <w:t xml:space="preserve"> </w:t>
      </w:r>
      <w:r>
        <w:t xml:space="preserve">200145678</w:t>
      </w:r>
    </w:p>
    <w:p>
      <w:pPr>
        <w:pStyle w:val="BodyText"/>
      </w:pPr>
      <w:r>
        <w:rPr>
          <w:bCs/>
          <w:b/>
        </w:rPr>
        <w:t xml:space="preserve">Contact:</w:t>
      </w:r>
      <w:r>
        <w:t xml:space="preserve"> </w:t>
      </w:r>
      <w:r>
        <w:t xml:space="preserve">Mr. Rustam Yusupov, Sales Director</w:t>
      </w:r>
    </w:p>
    <w:p>
      <w:pPr>
        <w:pStyle w:val="BodyText"/>
      </w:pPr>
      <w:r>
        <w:rPr>
          <w:bCs/>
          <w:b/>
        </w:rPr>
        <w:t xml:space="preserve">Phone:</w:t>
      </w:r>
      <w:r>
        <w:t xml:space="preserve"> </w:t>
      </w:r>
      <w:r>
        <w:t xml:space="preserve">+998 71 233 89 01</w:t>
      </w:r>
    </w:p>
    <w:p>
      <w:pPr>
        <w:pStyle w:val="BodyText"/>
      </w:pPr>
      <w:r>
        <w:rPr>
          <w:bCs/>
          <w:b/>
        </w:rPr>
        <w:t xml:space="preserve">Email:</w:t>
      </w:r>
      <w:r>
        <w:t xml:space="preserve"> </w:t>
      </w:r>
      <w:r>
        <w:t xml:space="preserve">sales@medvision-intl.uz</w:t>
      </w:r>
    </w:p>
    <w:bookmarkEnd w:id="23"/>
    <w:bookmarkStart w:id="24" w:name="project-reference"/>
    <w:p>
      <w:pPr>
        <w:pStyle w:val="Heading3"/>
      </w:pPr>
      <w:r>
        <w:t xml:space="preserve">Project Reference</w:t>
      </w:r>
    </w:p>
    <w:p>
      <w:pPr>
        <w:pStyle w:val="FirstParagraph"/>
      </w:pPr>
      <w:r>
        <w:rPr>
          <w:bCs/>
          <w:b/>
        </w:rPr>
        <w:t xml:space="preserve">Department:</w:t>
      </w:r>
      <w:r>
        <w:t xml:space="preserve"> </w:t>
      </w:r>
      <w:r>
        <w:t xml:space="preserve">Ophthalmology — Surgical &amp; Diagnostic Wing</w:t>
      </w:r>
    </w:p>
    <w:p>
      <w:pPr>
        <w:pStyle w:val="BodyText"/>
      </w:pPr>
      <w:r>
        <w:rPr>
          <w:bCs/>
          <w:b/>
        </w:rPr>
        <w:t xml:space="preserve">Attending Ophthalmologist:</w:t>
      </w:r>
      <w:r>
        <w:t xml:space="preserve"> </w:t>
      </w:r>
      <w:r>
        <w:t xml:space="preserve">Dr. Aziz Rahimov, MD, PhD</w:t>
      </w:r>
    </w:p>
    <w:p>
      <w:pPr>
        <w:pStyle w:val="BodyText"/>
      </w:pPr>
      <w:r>
        <w:rPr>
          <w:bCs/>
          <w:b/>
        </w:rPr>
        <w:t xml:space="preserve">Specialization:</w:t>
      </w:r>
      <w:r>
        <w:t xml:space="preserve"> </w:t>
      </w:r>
      <w:r>
        <w:t xml:space="preserve">Cataract Surgery, Retinal Disorders, Refractive Surgery</w:t>
      </w:r>
    </w:p>
    <w:p>
      <w:pPr>
        <w:pStyle w:val="BodyText"/>
      </w:pPr>
      <w:r>
        <w:rPr>
          <w:bCs/>
          <w:b/>
        </w:rPr>
        <w:t xml:space="preserve">License No.:</w:t>
      </w:r>
      <w:r>
        <w:t xml:space="preserve"> </w:t>
      </w:r>
      <w:r>
        <w:t xml:space="preserve">UZ-MED-OPH-2019-0342</w:t>
      </w:r>
    </w:p>
    <w:p>
      <w:pPr>
        <w:pStyle w:val="BodyText"/>
      </w:pPr>
      <w:r>
        <w:rPr>
          <w:bCs/>
          <w:b/>
        </w:rPr>
        <w:t xml:space="preserve">Regulatory Body:</w:t>
      </w:r>
      <w:r>
        <w:t xml:space="preserve"> </w:t>
      </w:r>
      <w:r>
        <w:t xml:space="preserve">Ministry of Health of the Republic of Uzbekistan</w:t>
      </w:r>
    </w:p>
    <w:bookmarkEnd w:id="24"/>
    <w:bookmarkStart w:id="25" w:name="description-of-goods-and-services"/>
    <w:p>
      <w:pPr>
        <w:pStyle w:val="Heading2"/>
      </w:pPr>
      <w:r>
        <w:t xml:space="preserve">Description of Goods and Services</w:t>
      </w:r>
    </w:p>
    <w:p>
      <w:pPr>
        <w:pStyle w:val="FirstParagraph"/>
      </w:pPr>
      <w:r>
        <w:t xml:space="preserve">This Purchase Order is issued by the Tashkent Regional Ophthalmology Center to procure specialized ophthalmic equipment, consumables, and professional services required for the continued operation of the Ophthalmologist practice located in Uzbekistan Tashkent. The items listed below have been selected in consultation with Dr. Aziz Rahimov, the lead Ophthalmologist, to ensure compliance with the clinical standards mandated by the Ministry of Health of the Republic of Uzbekistan and to support the growing patient demand in the Tashkent metropolitan area.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Phacoemulsification Machine with Integrated Ophthalmic Surgical Microscope (for the Ophthalmologist's cataract surgery suite)</w:t>
            </w:r>
          </w:p>
        </w:tc>
        <w:tc>
          <w:tcPr/>
          <w:p>
            <w:pPr>
              <w:pStyle w:val="Compact"/>
              <w:jc w:val="left"/>
            </w:pPr>
            <w:r>
              <w:t xml:space="preserve">1</w:t>
            </w:r>
          </w:p>
        </w:tc>
        <w:tc>
          <w:tcPr/>
          <w:p>
            <w:pPr>
              <w:pStyle w:val="Compact"/>
              <w:jc w:val="left"/>
            </w:pPr>
            <w:r>
              <w:t xml:space="preserve">Set</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02</w:t>
            </w:r>
          </w:p>
        </w:tc>
        <w:tc>
          <w:tcPr/>
          <w:p>
            <w:pPr>
              <w:pStyle w:val="Compact"/>
              <w:jc w:val="left"/>
            </w:pPr>
            <w:r>
              <w:t xml:space="preserve">Optical Coherence Tomography (OCT) Scanner — Retinal Imaging System for the Ophthalmologist's diagnostic wing</w:t>
            </w:r>
          </w:p>
        </w:tc>
        <w:tc>
          <w:tcPr/>
          <w:p>
            <w:pPr>
              <w:pStyle w:val="Compact"/>
              <w:jc w:val="left"/>
            </w:pPr>
            <w:r>
              <w:t xml:space="preserve">1</w:t>
            </w:r>
          </w:p>
        </w:tc>
        <w:tc>
          <w:tcPr/>
          <w:p>
            <w:pPr>
              <w:pStyle w:val="Compact"/>
              <w:jc w:val="left"/>
            </w:pPr>
            <w:r>
              <w:t xml:space="preserve">Unit</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03</w:t>
            </w:r>
          </w:p>
        </w:tc>
        <w:tc>
          <w:tcPr/>
          <w:p>
            <w:pPr>
              <w:pStyle w:val="Compact"/>
              <w:jc w:val="left"/>
            </w:pPr>
            <w:r>
              <w:t xml:space="preserve">Argon Laser Photocoagulation System for retinal treatment by the Ophthalmologist</w:t>
            </w:r>
          </w:p>
        </w:tc>
        <w:tc>
          <w:tcPr/>
          <w:p>
            <w:pPr>
              <w:pStyle w:val="Compact"/>
              <w:jc w:val="left"/>
            </w:pPr>
            <w:r>
              <w:t xml:space="preserve">1</w:t>
            </w:r>
          </w:p>
        </w:tc>
        <w:tc>
          <w:tcPr/>
          <w:p>
            <w:pPr>
              <w:pStyle w:val="Compact"/>
              <w:jc w:val="left"/>
            </w:pPr>
            <w:r>
              <w:t xml:space="preserve">Unit</w:t>
            </w:r>
          </w:p>
        </w:tc>
        <w:tc>
          <w:tcPr/>
          <w:p>
            <w:pPr>
              <w:pStyle w:val="Compact"/>
              <w:jc w:val="left"/>
            </w:pPr>
            <w:r>
              <w:t xml:space="preserve">$27,800.00</w:t>
            </w:r>
          </w:p>
        </w:tc>
        <w:tc>
          <w:tcPr/>
          <w:p>
            <w:pPr>
              <w:pStyle w:val="Compact"/>
              <w:jc w:val="left"/>
            </w:pPr>
            <w:r>
              <w:t xml:space="preserve">$27,800.00</w:t>
            </w:r>
          </w:p>
        </w:tc>
      </w:tr>
      <w:tr>
        <w:tc>
          <w:tcPr/>
          <w:p>
            <w:pPr>
              <w:pStyle w:val="Compact"/>
              <w:jc w:val="left"/>
            </w:pPr>
            <w:r>
              <w:t xml:space="preserve">04</w:t>
            </w:r>
          </w:p>
        </w:tc>
        <w:tc>
          <w:tcPr/>
          <w:p>
            <w:pPr>
              <w:pStyle w:val="Compact"/>
              <w:jc w:val="left"/>
            </w:pPr>
            <w:r>
              <w:t xml:space="preserve">Autoclave Sterilizer (Class B, 120L) for surgical instrument sterilization in the Ophthalmologist's operating room</w:t>
            </w:r>
          </w:p>
        </w:tc>
        <w:tc>
          <w:tcPr/>
          <w:p>
            <w:pPr>
              <w:pStyle w:val="Compact"/>
              <w:jc w:val="left"/>
            </w:pPr>
            <w:r>
              <w:t xml:space="preserve">2</w:t>
            </w:r>
          </w:p>
        </w:tc>
        <w:tc>
          <w:tcPr/>
          <w:p>
            <w:pPr>
              <w:pStyle w:val="Compact"/>
              <w:jc w:val="left"/>
            </w:pPr>
            <w:r>
              <w:t xml:space="preserve">Unit</w:t>
            </w:r>
          </w:p>
        </w:tc>
        <w:tc>
          <w:tcPr/>
          <w:p>
            <w:pPr>
              <w:pStyle w:val="Compact"/>
              <w:jc w:val="left"/>
            </w:pPr>
            <w:r>
              <w:t xml:space="preserve">$4,200.00</w:t>
            </w:r>
          </w:p>
        </w:tc>
        <w:tc>
          <w:tcPr/>
          <w:p>
            <w:pPr>
              <w:pStyle w:val="Compact"/>
              <w:jc w:val="left"/>
            </w:pPr>
            <w:r>
              <w:t xml:space="preserve">$8,400.00</w:t>
            </w:r>
          </w:p>
        </w:tc>
      </w:tr>
      <w:tr>
        <w:tc>
          <w:tcPr/>
          <w:p>
            <w:pPr>
              <w:pStyle w:val="Compact"/>
              <w:jc w:val="left"/>
            </w:pPr>
            <w:r>
              <w:t xml:space="preserve">05</w:t>
            </w:r>
          </w:p>
        </w:tc>
        <w:tc>
          <w:tcPr/>
          <w:p>
            <w:pPr>
              <w:pStyle w:val="Compact"/>
              <w:jc w:val="left"/>
            </w:pPr>
            <w:r>
              <w:t xml:space="preserve">Disposable Phacoemulsification Tips &amp; Irrigation Assemblies (annual supply for the Ophthalmologist)</w:t>
            </w:r>
          </w:p>
        </w:tc>
        <w:tc>
          <w:tcPr/>
          <w:p>
            <w:pPr>
              <w:pStyle w:val="Compact"/>
              <w:jc w:val="left"/>
            </w:pPr>
            <w:r>
              <w:t xml:space="preserve">500</w:t>
            </w:r>
          </w:p>
        </w:tc>
        <w:tc>
          <w:tcPr/>
          <w:p>
            <w:pPr>
              <w:pStyle w:val="Compact"/>
              <w:jc w:val="left"/>
            </w:pPr>
            <w:r>
              <w:t xml:space="preserve">Packs</w:t>
            </w:r>
          </w:p>
        </w:tc>
        <w:tc>
          <w:tcPr/>
          <w:p>
            <w:pPr>
              <w:pStyle w:val="Compact"/>
              <w:jc w:val="left"/>
            </w:pPr>
            <w:r>
              <w:t xml:space="preserve">$18.50</w:t>
            </w:r>
          </w:p>
        </w:tc>
        <w:tc>
          <w:tcPr/>
          <w:p>
            <w:pPr>
              <w:pStyle w:val="Compact"/>
              <w:jc w:val="left"/>
            </w:pPr>
            <w:r>
              <w:t xml:space="preserve">$9,250.00</w:t>
            </w:r>
          </w:p>
        </w:tc>
      </w:tr>
      <w:tr>
        <w:tc>
          <w:tcPr/>
          <w:p>
            <w:pPr>
              <w:pStyle w:val="Compact"/>
              <w:jc w:val="left"/>
            </w:pPr>
            <w:r>
              <w:t xml:space="preserve">06</w:t>
            </w:r>
          </w:p>
        </w:tc>
        <w:tc>
          <w:tcPr/>
          <w:p>
            <w:pPr>
              <w:pStyle w:val="Compact"/>
              <w:jc w:val="left"/>
            </w:pPr>
            <w:r>
              <w:t xml:space="preserve">Intraocular Lens (IOL) — Multifocal, 20.0D (annual stock for the Ophthalmologist's surgical cases)</w:t>
            </w:r>
          </w:p>
        </w:tc>
        <w:tc>
          <w:tcPr/>
          <w:p>
            <w:pPr>
              <w:pStyle w:val="Compact"/>
              <w:jc w:val="left"/>
            </w:pPr>
            <w:r>
              <w:t xml:space="preserve">300</w:t>
            </w:r>
          </w:p>
        </w:tc>
        <w:tc>
          <w:tcPr/>
          <w:p>
            <w:pPr>
              <w:pStyle w:val="Compact"/>
              <w:jc w:val="left"/>
            </w:pPr>
            <w:r>
              <w:t xml:space="preserve">Pieces</w:t>
            </w:r>
          </w:p>
        </w:tc>
        <w:tc>
          <w:tcPr/>
          <w:p>
            <w:pPr>
              <w:pStyle w:val="Compact"/>
              <w:jc w:val="left"/>
            </w:pPr>
            <w:r>
              <w:t xml:space="preserve">$145.00</w:t>
            </w:r>
          </w:p>
        </w:tc>
        <w:tc>
          <w:tcPr/>
          <w:p>
            <w:pPr>
              <w:pStyle w:val="Compact"/>
              <w:jc w:val="left"/>
            </w:pPr>
            <w:r>
              <w:t xml:space="preserve">$43,500.00</w:t>
            </w:r>
          </w:p>
        </w:tc>
      </w:tr>
      <w:tr>
        <w:tc>
          <w:tcPr/>
          <w:p>
            <w:pPr>
              <w:pStyle w:val="Compact"/>
              <w:jc w:val="left"/>
            </w:pPr>
            <w:r>
              <w:t xml:space="preserve">07</w:t>
            </w:r>
          </w:p>
        </w:tc>
        <w:tc>
          <w:tcPr/>
          <w:p>
            <w:pPr>
              <w:pStyle w:val="Compact"/>
              <w:jc w:val="left"/>
            </w:pPr>
            <w:r>
              <w:t xml:space="preserve">Topographical Mapping System (Corneal Topographer) for pre-operative assessment by the Ophthalmologist</w:t>
            </w:r>
          </w:p>
        </w:tc>
        <w:tc>
          <w:tcPr/>
          <w:p>
            <w:pPr>
              <w:pStyle w:val="Compact"/>
              <w:jc w:val="left"/>
            </w:pPr>
            <w:r>
              <w:t xml:space="preserve">1</w:t>
            </w:r>
          </w:p>
        </w:tc>
        <w:tc>
          <w:tcPr/>
          <w:p>
            <w:pPr>
              <w:pStyle w:val="Compact"/>
              <w:jc w:val="left"/>
            </w:pPr>
            <w:r>
              <w:t xml:space="preserve">Unit</w:t>
            </w:r>
          </w:p>
        </w:tc>
        <w:tc>
          <w:tcPr/>
          <w:p>
            <w:pPr>
              <w:pStyle w:val="Compact"/>
              <w:jc w:val="left"/>
            </w:pPr>
            <w:r>
              <w:t xml:space="preserve">$22,300.00</w:t>
            </w:r>
          </w:p>
        </w:tc>
        <w:tc>
          <w:tcPr/>
          <w:p>
            <w:pPr>
              <w:pStyle w:val="Compact"/>
              <w:jc w:val="left"/>
            </w:pPr>
            <w:r>
              <w:t xml:space="preserve">$22,300.00</w:t>
            </w:r>
          </w:p>
        </w:tc>
      </w:tr>
      <w:tr>
        <w:tc>
          <w:tcPr/>
          <w:p>
            <w:pPr>
              <w:pStyle w:val="Compact"/>
              <w:jc w:val="left"/>
            </w:pPr>
            <w:r>
              <w:t xml:space="preserve">08</w:t>
            </w:r>
          </w:p>
        </w:tc>
        <w:tc>
          <w:tcPr/>
          <w:p>
            <w:pPr>
              <w:pStyle w:val="Compact"/>
              <w:jc w:val="left"/>
            </w:pPr>
            <w:r>
              <w:t xml:space="preserve">Professional Installation, Calibration, and Staff Training Services for all equipment delivered to the Uzbekistan Tashkent facility</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09</w:t>
            </w:r>
          </w:p>
        </w:tc>
        <w:tc>
          <w:tcPr/>
          <w:p>
            <w:pPr>
              <w:pStyle w:val="Compact"/>
              <w:jc w:val="left"/>
            </w:pPr>
            <w:r>
              <w:t xml:space="preserve">Annual Preventive Maintenance Contract (3-year term) for all capital equipment installed at the Ophthalmologist's clinic in Tashkent</w:t>
            </w:r>
          </w:p>
        </w:tc>
        <w:tc>
          <w:tcPr/>
          <w:p>
            <w:pPr>
              <w:pStyle w:val="Compact"/>
              <w:jc w:val="left"/>
            </w:pPr>
            <w:r>
              <w:t xml:space="preserve">3</w:t>
            </w:r>
          </w:p>
        </w:tc>
        <w:tc>
          <w:tcPr/>
          <w:p>
            <w:pPr>
              <w:pStyle w:val="Compact"/>
              <w:jc w:val="left"/>
            </w:pPr>
            <w:r>
              <w:t xml:space="preserve">Years</w:t>
            </w:r>
          </w:p>
        </w:tc>
        <w:tc>
          <w:tcPr/>
          <w:p>
            <w:pPr>
              <w:pStyle w:val="Compact"/>
              <w:jc w:val="left"/>
            </w:pPr>
            <w:r>
              <w:t xml:space="preserve">$6,500.00</w:t>
            </w:r>
          </w:p>
        </w:tc>
        <w:tc>
          <w:tcPr/>
          <w:p>
            <w:pPr>
              <w:pStyle w:val="Compact"/>
              <w:jc w:val="left"/>
            </w:pPr>
            <w:r>
              <w:t xml:space="preserve">$19,500.00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$223,250.00</w:t>
            </w:r>
          </w:p>
        </w:tc>
      </w:tr>
      <w:tr>
        <w:tc>
          <w:tcPr/>
          <w:p>
            <w:pPr>
              <w:pStyle w:val="Compact"/>
              <w:jc w:val="left"/>
            </w:pPr>
            <w:r>
              <w:t xml:space="preserve">VAT (12% — Uzbekistan Tashkent jurisdiction)</w:t>
            </w:r>
          </w:p>
        </w:tc>
        <w:tc>
          <w:tcPr/>
          <w:p>
            <w:pPr>
              <w:pStyle w:val="Compact"/>
              <w:jc w:val="right"/>
            </w:pPr>
            <w:r>
              <w:t xml:space="preserve">$26,790.00</w:t>
            </w:r>
          </w:p>
        </w:tc>
      </w:tr>
      <w:tr>
        <w:tc>
          <w:tcPr/>
          <w:p>
            <w:pPr>
              <w:pStyle w:val="Compact"/>
              <w:jc w:val="left"/>
            </w:pPr>
            <w:r>
              <w:t xml:space="preserve">Shipping &amp; Insurance (DDP Tashkent)</w:t>
            </w:r>
          </w:p>
        </w:tc>
        <w:tc>
          <w:tcPr/>
          <w:p>
            <w:pPr>
              <w:pStyle w:val="Compact"/>
              <w:jc w:val="right"/>
            </w:pPr>
            <w:r>
              <w:t xml:space="preserve">$3,800.00</w:t>
            </w:r>
          </w:p>
        </w:tc>
      </w:tr>
      <w:tr>
        <w:tc>
          <w:tcPr/>
          <w:p>
            <w:pPr>
              <w:pStyle w:val="Compact"/>
              <w:jc w:val="left"/>
            </w:pPr>
            <w:r>
              <w:t xml:space="preserve">Grand Total</w:t>
            </w:r>
          </w:p>
        </w:tc>
        <w:tc>
          <w:tcPr/>
          <w:p>
            <w:pPr>
              <w:pStyle w:val="Compact"/>
              <w:jc w:val="right"/>
            </w:pPr>
            <w:r>
              <w:t xml:space="preserve">$253,840.00</w:t>
            </w:r>
          </w:p>
        </w:tc>
      </w:tr>
      <w:tr>
        <w:tc>
          <w:tcPr/>
          <w:p>
            <w:pPr>
              <w:pStyle w:val="Compact"/>
              <w:jc w:val="left"/>
            </w:pPr>
            <w:r>
              <w:t xml:space="preserve">Grand Total in UZS (approx. at 12,800 UZS/USD)</w:t>
            </w:r>
          </w:p>
        </w:tc>
        <w:tc>
          <w:tcPr/>
          <w:p>
            <w:pPr>
              <w:pStyle w:val="Compact"/>
              <w:jc w:val="right"/>
            </w:pPr>
            <w:r>
              <w:t xml:space="preserve">3,249,152,000 UZS</w:t>
            </w:r>
          </w:p>
        </w:tc>
      </w:tr>
    </w:tbl>
    <w:bookmarkEnd w:id="25"/>
    <w:bookmarkStart w:id="26" w:name="terms-and-conditions"/>
    <w:p>
      <w:pPr>
        <w:pStyle w:val="Heading2"/>
      </w:pPr>
      <w:r>
        <w:t xml:space="preserve">Terms and Conditions</w:t>
      </w:r>
    </w:p>
    <w:p>
      <w:pPr>
        <w:numPr>
          <w:ilvl w:val="0"/>
          <w:numId w:val="1001"/>
        </w:numPr>
        <w:pStyle w:val="Compact"/>
      </w:pPr>
      <w:r>
        <w:rPr>
          <w:bCs/>
          <w:b/>
        </w:rPr>
        <w:t xml:space="preserve">Delivery:</w:t>
      </w:r>
      <w:r>
        <w:t xml:space="preserve"> </w:t>
      </w:r>
      <w:r>
        <w:t xml:space="preserve">All goods and services under this Purchase Order shall be delivered to the Tashkent Regional Ophthalmology Center, 42 Amir Temur Avenue, Tashkent, Uzbekistan. The supplier is responsible for all logistics, customs clearance, and import duties within the Republic of Uzbekistan. Delivery must be completed no later than 01 August 2025.</w:t>
      </w:r>
    </w:p>
    <w:p>
      <w:pPr>
        <w:numPr>
          <w:ilvl w:val="0"/>
          <w:numId w:val="1001"/>
        </w:numPr>
        <w:pStyle w:val="Compact"/>
      </w:pPr>
      <w:r>
        <w:rPr>
          <w:bCs/>
          <w:b/>
        </w:rPr>
        <w:t xml:space="preserve">Payment Terms:</w:t>
      </w:r>
      <w:r>
        <w:t xml:space="preserve"> </w:t>
      </w:r>
      <w:r>
        <w:t xml:space="preserve">Payment shall be made in two installments: 40% (one hundred and ten thousand one hundred and fifty-three dollars, $110,153.00) upon signing of this Purchase Order, and 60% (one hundred and forty-three thousand six hundred and eighty-seven dollars, $143,687.00) within 30 days of confirmed delivery and successful installation at the Uzbekistan Tashkent facility. Payments shall be made via bank transfer to the supplier's account at the National Bank of Uzbekistan.</w:t>
      </w:r>
    </w:p>
    <w:p>
      <w:pPr>
        <w:numPr>
          <w:ilvl w:val="0"/>
          <w:numId w:val="1001"/>
        </w:numPr>
        <w:pStyle w:val="Compact"/>
      </w:pPr>
      <w:r>
        <w:rPr>
          <w:bCs/>
          <w:b/>
        </w:rPr>
        <w:t xml:space="preserve">Warranty:</w:t>
      </w:r>
      <w:r>
        <w:t xml:space="preserve"> </w:t>
      </w:r>
      <w:r>
        <w:t xml:space="preserve">All capital equipment shall carry a minimum manufacturer's warranty of 24 months from the date of installation. The Ophthalmologist's clinic staff shall be provided with full warranty documentation in both English and Uzbek languages.</w:t>
      </w:r>
    </w:p>
    <w:p>
      <w:pPr>
        <w:numPr>
          <w:ilvl w:val="0"/>
          <w:numId w:val="1001"/>
        </w:numPr>
        <w:pStyle w:val="Compact"/>
      </w:pPr>
      <w:r>
        <w:rPr>
          <w:bCs/>
          <w:b/>
        </w:rPr>
        <w:t xml:space="preserve">Compliance:</w:t>
      </w:r>
      <w:r>
        <w:t xml:space="preserve"> </w:t>
      </w:r>
      <w:r>
        <w:t xml:space="preserve">All medical devices and consumables must comply with the regulatory requirements of the Ministry of Health of the Republic of Uzbekistan and hold valid registration certificates for use in Uzbekistan Tashkent and the wider country. The supplier warrants that all items are new, unused, and free from defects.</w:t>
      </w:r>
    </w:p>
    <w:p>
      <w:pPr>
        <w:numPr>
          <w:ilvl w:val="0"/>
          <w:numId w:val="1001"/>
        </w:numPr>
        <w:pStyle w:val="Compact"/>
      </w:pPr>
      <w:r>
        <w:rPr>
          <w:bCs/>
          <w:b/>
        </w:rPr>
        <w:t xml:space="preserve">Training:</w:t>
      </w:r>
      <w:r>
        <w:t xml:space="preserve"> </w:t>
      </w:r>
      <w:r>
        <w:t xml:space="preserve">The supplier shall provide a minimum of five (5) days of on-site training for the Ophthalmologist, surgical nurses, and diagnostic technicians at the Tashkent facility. Training materials shall be provided in Uzbek and English.</w:t>
      </w:r>
    </w:p>
    <w:p>
      <w:pPr>
        <w:numPr>
          <w:ilvl w:val="0"/>
          <w:numId w:val="1001"/>
        </w:numPr>
        <w:pStyle w:val="Compact"/>
      </w:pPr>
      <w:r>
        <w:rPr>
          <w:bCs/>
          <w:b/>
        </w:rPr>
        <w:t xml:space="preserve">Penalties:</w:t>
      </w:r>
      <w:r>
        <w:t xml:space="preserve"> </w:t>
      </w:r>
      <w:r>
        <w:t xml:space="preserve">In the event of delayed delivery beyond the stipulated date, the supplier shall pay a penalty of 0.5% of the total Purchase Order value for each calendar day of delay, up to a maximum of 10% of the total value.</w:t>
      </w:r>
    </w:p>
    <w:p>
      <w:pPr>
        <w:numPr>
          <w:ilvl w:val="0"/>
          <w:numId w:val="1001"/>
        </w:numPr>
        <w:pStyle w:val="Compact"/>
      </w:pPr>
      <w:r>
        <w:rPr>
          <w:bCs/>
          <w:b/>
        </w:rPr>
        <w:t xml:space="preserve">Governing Law:</w:t>
      </w:r>
      <w:r>
        <w:t xml:space="preserve"> </w:t>
      </w:r>
      <w:r>
        <w:t xml:space="preserve">This Purchase Order shall be governed by and construed in accordance with the Civil Code of the Republic of Uzbekistan and applicable commercial regulations in force in Tashkent, Uzbekistan. Any disputes shall be resolved through arbitration at the Tashkent International Arbitration Center.</w:t>
      </w:r>
    </w:p>
    <w:p>
      <w:pPr>
        <w:numPr>
          <w:ilvl w:val="0"/>
          <w:numId w:val="1001"/>
        </w:numPr>
        <w:pStyle w:val="Compact"/>
      </w:pPr>
      <w:r>
        <w:rPr>
          <w:bCs/>
          <w:b/>
        </w:rPr>
        <w:t xml:space="preserve">Confidentiality:</w:t>
      </w:r>
      <w:r>
        <w:t xml:space="preserve"> </w:t>
      </w:r>
      <w:r>
        <w:t xml:space="preserve">Both parties agree to maintain strict confidentiality regarding patient data, clinical protocols, and proprietary information related to the Ophthalmologist's practice in Uzbekistan Tashkent.</w:t>
      </w:r>
    </w:p>
    <w:p>
      <w:pPr>
        <w:numPr>
          <w:ilvl w:val="0"/>
          <w:numId w:val="1001"/>
        </w:numPr>
        <w:pStyle w:val="Compact"/>
      </w:pPr>
      <w:r>
        <w:rPr>
          <w:bCs/>
          <w:b/>
        </w:rPr>
        <w:t xml:space="preserve">Force Majeure:</w:t>
      </w:r>
      <w:r>
        <w:t xml:space="preserve"> </w:t>
      </w:r>
      <w:r>
        <w:t xml:space="preserve">Neither party shall be liable for failure to perform obligations due to events beyond reasonable control, including but not limited to natural disasters, government sanctions, or pandemics affecting the Republic of Uzbekistan.</w:t>
      </w:r>
    </w:p>
    <w:bookmarkEnd w:id="26"/>
    <w:bookmarkStart w:id="27" w:name="authorization-and-signatures"/>
    <w:p>
      <w:pPr>
        <w:pStyle w:val="Heading2"/>
      </w:pPr>
      <w:r>
        <w:t xml:space="preserve">Authorization and Signatures</w:t>
      </w:r>
    </w:p>
    <w:p>
      <w:pPr>
        <w:pStyle w:val="FirstParagraph"/>
      </w:pPr>
      <w:r>
        <w:t xml:space="preserve">This Purchase Order is hereby authorized and approved by the undersigned representatives of both parties. By signing below, each party acknowledges and agrees to all terms, conditions, and specifications outlined in this document pertaining to the procurement of ophthalmic equipment and services for the Ophthalmologist's practice in Uzbekistan Tashkent.</w:t>
      </w:r>
    </w:p>
    <w:p>
      <w:pPr>
        <w:pStyle w:val="BodyText"/>
      </w:pPr>
      <w:r>
        <w:rPr>
          <w:bCs/>
          <w:b/>
        </w:rPr>
        <w:t xml:space="preserve">For the Buyer (Tashkent Regional Ophthalmology Center):</w:t>
      </w:r>
    </w:p>
    <w:p>
      <w:pPr>
        <w:pStyle w:val="BodyText"/>
      </w:pPr>
      <w:r>
        <w:rPr>
          <w:bCs/>
          <w:b/>
        </w:rPr>
        <w:t xml:space="preserve">Name:</w:t>
      </w:r>
      <w:r>
        <w:t xml:space="preserve"> </w:t>
      </w:r>
      <w:r>
        <w:t xml:space="preserve">Dr. Nodira Karimova</w:t>
      </w:r>
    </w:p>
    <w:p>
      <w:pPr>
        <w:pStyle w:val="BodyText"/>
      </w:pPr>
      <w:r>
        <w:rPr>
          <w:bCs/>
          <w:b/>
        </w:rPr>
        <w:t xml:space="preserve">Title:</w:t>
      </w:r>
      <w:r>
        <w:t xml:space="preserve"> </w:t>
      </w:r>
      <w:r>
        <w:t xml:space="preserve">Head of Procurement &amp; Administration</w:t>
      </w:r>
    </w:p>
    <w:p>
      <w:pPr>
        <w:pStyle w:val="BodyText"/>
      </w:pPr>
      <w:r>
        <w:rPr>
          <w:bCs/>
          <w:b/>
        </w:rPr>
        <w:t xml:space="preserve">Signature:</w:t>
      </w:r>
      <w:r>
        <w:t xml:space="preserve"> </w:t>
      </w:r>
      <w:r>
        <w:t xml:space="preserve">___________________________</w:t>
      </w:r>
    </w:p>
    <w:p>
      <w:pPr>
        <w:pStyle w:val="BodyText"/>
      </w:pPr>
      <w:r>
        <w:rPr>
          <w:bCs/>
          <w:b/>
        </w:rPr>
        <w:t xml:space="preserve">Date:</w:t>
      </w:r>
      <w:r>
        <w:t xml:space="preserve"> </w:t>
      </w:r>
      <w:r>
        <w:t xml:space="preserve">_______________</w:t>
      </w:r>
    </w:p>
    <w:p>
      <w:pPr>
        <w:pStyle w:val="BodyText"/>
      </w:pPr>
      <w:r>
        <w:rPr>
          <w:bCs/>
          <w:b/>
        </w:rPr>
        <w:t xml:space="preserve">For the Supplier (MedVision International Trading LLC):</w:t>
      </w:r>
    </w:p>
    <w:p>
      <w:pPr>
        <w:pStyle w:val="BodyText"/>
      </w:pPr>
      <w:r>
        <w:rPr>
          <w:bCs/>
          <w:b/>
        </w:rPr>
        <w:t xml:space="preserve">Name:</w:t>
      </w:r>
      <w:r>
        <w:t xml:space="preserve"> </w:t>
      </w:r>
      <w:r>
        <w:t xml:space="preserve">Mr. Rustam Yusupov</w:t>
      </w:r>
    </w:p>
    <w:p>
      <w:pPr>
        <w:pStyle w:val="BodyText"/>
      </w:pPr>
      <w:r>
        <w:rPr>
          <w:bCs/>
          <w:b/>
        </w:rPr>
        <w:t xml:space="preserve">Title:</w:t>
      </w:r>
      <w:r>
        <w:t xml:space="preserve"> </w:t>
      </w:r>
      <w:r>
        <w:t xml:space="preserve">Sales Director</w:t>
      </w:r>
    </w:p>
    <w:p>
      <w:pPr>
        <w:pStyle w:val="BodyText"/>
      </w:pPr>
      <w:r>
        <w:rPr>
          <w:bCs/>
          <w:b/>
        </w:rPr>
        <w:t xml:space="preserve">Signature:</w:t>
      </w:r>
      <w:r>
        <w:t xml:space="preserve"> </w:t>
      </w:r>
      <w:r>
        <w:t xml:space="preserve">___________________________</w:t>
      </w:r>
    </w:p>
    <w:p>
      <w:pPr>
        <w:pStyle w:val="BodyText"/>
      </w:pPr>
      <w:r>
        <w:rPr>
          <w:bCs/>
          <w:b/>
        </w:rPr>
        <w:t xml:space="preserve">Date:</w:t>
      </w:r>
      <w:r>
        <w:t xml:space="preserve"> </w:t>
      </w:r>
      <w:r>
        <w:t xml:space="preserve">_______________</w:t>
      </w:r>
    </w:p>
    <w:p>
      <w:pPr>
        <w:pStyle w:val="BodyText"/>
      </w:pPr>
      <w:r>
        <w:t xml:space="preserve">Purchase Order No. PO-UZ-TK-2025-04871 | Tashkent Regional Ophthalmology Center | Uzbekistan Tashkent</w:t>
      </w:r>
    </w:p>
    <w:p>
      <w:pPr>
        <w:pStyle w:val="BodyText"/>
      </w:pPr>
      <w:r>
        <w:t xml:space="preserve">This document is valid for 90 days from the date of issue. Unauthorized reproduction or distribution is prohibited.</w:t>
      </w:r>
    </w:p>
    <w:p>
      <w:pPr>
        <w:pStyle w:val="BodyText"/>
      </w:pPr>
      <w:r>
        <w:t xml:space="preserve">Page 1 of 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Ophthalmologist Services - Uzbekistan Tashkent</dc:title>
  <dc:creator/>
  <dc:language>en</dc:language>
  <cp:keywords/>
  <dcterms:created xsi:type="dcterms:W3CDTF">2026-10-10T02:44:18Z</dcterms:created>
  <dcterms:modified xsi:type="dcterms:W3CDTF">2026-10-10T02:44:18Z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