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ClearVision Optometry Group</w:t>
      </w:r>
    </w:p>
    <w:p>
      <w:pPr>
        <w:pStyle w:val="BodyText"/>
      </w:pPr>
      <w:r>
        <w:t xml:space="preserve">42 Collins Street, Melbourne VIC 3000, Australia Melbourne</w:t>
      </w:r>
    </w:p>
    <w:p>
      <w:pPr>
        <w:pStyle w:val="BodyText"/>
      </w:pPr>
      <w:r>
        <w:t xml:space="preserve">ABN: 54 123 456 789 | ACN: 123 456 789</w:t>
      </w:r>
    </w:p>
    <w:p>
      <w:pPr>
        <w:pStyle w:val="BodyText"/>
      </w:pPr>
      <w:r>
        <w:t xml:space="preserve">Phone: +61 3 9123 4567 | Email: procurement@clearvisionoptometry.com.au</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Delivery Date Required</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Australia Melbourne</w:t>
      </w:r>
    </w:p>
    <w:p>
      <w:pPr>
        <w:pStyle w:val="BodyText"/>
      </w:pPr>
      <w:r>
        <w:t xml:space="preserve">Supplier / Vendor Details</w:t>
      </w:r>
    </w:p>
    <w:p>
      <w:pPr>
        <w:pStyle w:val="BodyText"/>
      </w:pPr>
      <w:r>
        <w:rPr>
          <w:bCs/>
          <w:b/>
        </w:rPr>
        <w:t xml:space="preserve">Supplier Name:</w:t>
      </w:r>
      <w:r>
        <w:t xml:space="preserve"> </w:t>
      </w:r>
      <w:r>
        <w:t xml:space="preserve">OptiSupply Australia Pty Ltd</w:t>
      </w:r>
    </w:p>
    <w:p>
      <w:pPr>
        <w:pStyle w:val="BodyText"/>
      </w:pPr>
      <w:r>
        <w:rPr>
          <w:bCs/>
          <w:b/>
        </w:rPr>
        <w:t xml:space="preserve">Address:</w:t>
      </w:r>
      <w:r>
        <w:t xml:space="preserve"> </w:t>
      </w:r>
      <w:r>
        <w:t xml:space="preserve">18 Industrial Avenue, Dandenong South VIC 3175, Australia Melbourne</w:t>
      </w:r>
    </w:p>
    <w:p>
      <w:pPr>
        <w:pStyle w:val="BodyText"/>
      </w:pPr>
      <w:r>
        <w:rPr>
          <w:bCs/>
          <w:b/>
        </w:rPr>
        <w:t xml:space="preserve">ABN:</w:t>
      </w:r>
      <w:r>
        <w:t xml:space="preserve"> </w:t>
      </w:r>
      <w:r>
        <w:t xml:space="preserve">28 987 654 321</w:t>
      </w:r>
    </w:p>
    <w:p>
      <w:pPr>
        <w:pStyle w:val="BodyText"/>
      </w:pPr>
      <w:r>
        <w:rPr>
          <w:bCs/>
          <w:b/>
        </w:rPr>
        <w:t xml:space="preserve">Contact Person:</w:t>
      </w:r>
      <w:r>
        <w:t xml:space="preserve"> </w:t>
      </w:r>
      <w:r>
        <w:t xml:space="preserve">Mr. David Chen, Accounts Manager</w:t>
      </w:r>
    </w:p>
    <w:p>
      <w:pPr>
        <w:pStyle w:val="BodyText"/>
      </w:pPr>
      <w:r>
        <w:rPr>
          <w:bCs/>
          <w:b/>
        </w:rPr>
        <w:t xml:space="preserve">Phone:</w:t>
      </w:r>
      <w:r>
        <w:t xml:space="preserve"> </w:t>
      </w:r>
      <w:r>
        <w:t xml:space="preserve">+61 3 9765 4321</w:t>
      </w:r>
    </w:p>
    <w:p>
      <w:pPr>
        <w:pStyle w:val="BodyText"/>
      </w:pPr>
      <w:r>
        <w:rPr>
          <w:bCs/>
          <w:b/>
        </w:rPr>
        <w:t xml:space="preserve">Email:</w:t>
      </w:r>
      <w:r>
        <w:t xml:space="preserve"> </w:t>
      </w:r>
      <w:r>
        <w:t xml:space="preserve">sales@optisupplyaustralia.com.au</w:t>
      </w:r>
    </w:p>
    <w:p>
      <w:pPr>
        <w:pStyle w:val="BodyText"/>
      </w:pPr>
      <w:r>
        <w:rPr>
          <w:bCs/>
          <w:b/>
        </w:rPr>
        <w:t xml:space="preserve">Supplier Reference:</w:t>
      </w:r>
      <w:r>
        <w:t xml:space="preserve"> </w:t>
      </w:r>
      <w:r>
        <w:t xml:space="preserve">OS-INV-2025-3392</w:t>
      </w:r>
    </w:p>
    <w:p>
      <w:pPr>
        <w:pStyle w:val="BodyText"/>
      </w:pPr>
      <w:r>
        <w:t xml:space="preserve">Purchaser / Buyer Details</w:t>
      </w:r>
    </w:p>
    <w:p>
      <w:pPr>
        <w:pStyle w:val="BodyText"/>
      </w:pPr>
      <w:r>
        <w:rPr>
          <w:bCs/>
          <w:b/>
        </w:rPr>
        <w:t xml:space="preserve">Buyer Name:</w:t>
      </w:r>
      <w:r>
        <w:t xml:space="preserve"> </w:t>
      </w:r>
      <w:r>
        <w:t xml:space="preserve">Dr. Sarah Mitchell, Lead Optometrist</w:t>
      </w:r>
    </w:p>
    <w:p>
      <w:pPr>
        <w:pStyle w:val="BodyText"/>
      </w:pPr>
      <w:r>
        <w:rPr>
          <w:bCs/>
          <w:b/>
        </w:rPr>
        <w:t xml:space="preserve">Practice:</w:t>
      </w:r>
      <w:r>
        <w:t xml:space="preserve"> </w:t>
      </w:r>
      <w:r>
        <w:t xml:space="preserve">ClearVision Optometry Group, Australia Melbourne</w:t>
      </w:r>
    </w:p>
    <w:p>
      <w:pPr>
        <w:pStyle w:val="BodyText"/>
      </w:pPr>
      <w:r>
        <w:rPr>
          <w:bCs/>
          <w:b/>
        </w:rPr>
        <w:t xml:space="preserve">Address:</w:t>
      </w:r>
      <w:r>
        <w:t xml:space="preserve"> </w:t>
      </w:r>
      <w:r>
        <w:t xml:space="preserve">42 Collins Street, Melbourne VIC 3000, Australia Melbourne</w:t>
      </w:r>
    </w:p>
    <w:p>
      <w:pPr>
        <w:pStyle w:val="BodyText"/>
      </w:pPr>
      <w:r>
        <w:rPr>
          <w:bCs/>
          <w:b/>
        </w:rPr>
        <w:t xml:space="preserve">ABN:</w:t>
      </w:r>
      <w:r>
        <w:t xml:space="preserve"> </w:t>
      </w:r>
      <w:r>
        <w:t xml:space="preserve">54 123 456 789</w:t>
      </w:r>
    </w:p>
    <w:p>
      <w:pPr>
        <w:pStyle w:val="BodyText"/>
      </w:pPr>
      <w:r>
        <w:rPr>
          <w:bCs/>
          <w:b/>
        </w:rPr>
        <w:t xml:space="preserve">Phone:</w:t>
      </w:r>
      <w:r>
        <w:t xml:space="preserve"> </w:t>
      </w:r>
      <w:r>
        <w:t xml:space="preserve">+61 3 9123 4567</w:t>
      </w:r>
    </w:p>
    <w:p>
      <w:pPr>
        <w:pStyle w:val="BodyText"/>
      </w:pPr>
      <w:r>
        <w:rPr>
          <w:bCs/>
          <w:b/>
        </w:rPr>
        <w:t xml:space="preserve">Email:</w:t>
      </w:r>
      <w:r>
        <w:t xml:space="preserve"> </w:t>
      </w:r>
      <w:r>
        <w:t xml:space="preserve">procurement@clearvisionoptometry.com.au</w:t>
      </w:r>
    </w:p>
    <w:p>
      <w:pPr>
        <w:pStyle w:val="BodyText"/>
      </w:pPr>
      <w:r>
        <w:rPr>
          <w:bCs/>
          <w:b/>
        </w:rPr>
        <w:t xml:space="preserve">Authorised Signatory:</w:t>
      </w:r>
      <w:r>
        <w:t xml:space="preserve"> </w:t>
      </w:r>
      <w:r>
        <w:t xml:space="preserve">Dr. Sarah Mitchell, Lead Optometrist</w:t>
      </w:r>
    </w:p>
    <w:p>
      <w:pPr>
        <w:pStyle w:val="BodyText"/>
      </w:pPr>
      <w:r>
        <w:t xml:space="preserve">Line Items – Goods and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Delivery Notes</w:t>
            </w:r>
          </w:p>
        </w:tc>
      </w:tr>
      <w:tr>
        <w:tc>
          <w:tcPr/>
          <w:p>
            <w:pPr>
              <w:pStyle w:val="Compact"/>
              <w:jc w:val="left"/>
            </w:pPr>
            <w:r>
              <w:t xml:space="preserve">1</w:t>
            </w:r>
          </w:p>
        </w:tc>
        <w:tc>
          <w:tcPr/>
          <w:p>
            <w:pPr>
              <w:pStyle w:val="Compact"/>
              <w:jc w:val="left"/>
            </w:pPr>
            <w:r>
              <w:t xml:space="preserve">Topcon OA-2000 Auto Refractor / Keratometer – New unit for the Optometrist examination suite</w:t>
            </w:r>
          </w:p>
        </w:tc>
        <w:tc>
          <w:tcPr/>
          <w:p>
            <w:pPr>
              <w:pStyle w:val="Compact"/>
              <w:jc w:val="left"/>
            </w:pPr>
            <w:r>
              <w:t xml:space="preserve">TC-OA2000-25</w:t>
            </w:r>
          </w:p>
        </w:tc>
        <w:tc>
          <w:tcPr/>
          <w:p>
            <w:pPr>
              <w:pStyle w:val="Compact"/>
              <w:jc w:val="left"/>
            </w:pPr>
            <w:r>
              <w:t xml:space="preserve">1</w:t>
            </w:r>
          </w:p>
        </w:tc>
        <w:tc>
          <w:tcPr/>
          <w:p>
            <w:pPr>
              <w:pStyle w:val="Compact"/>
              <w:jc w:val="left"/>
            </w:pPr>
            <w:r>
              <w:t xml:space="preserve">$18,450.00</w:t>
            </w:r>
          </w:p>
        </w:tc>
        <w:tc>
          <w:tcPr/>
          <w:p>
            <w:pPr>
              <w:pStyle w:val="Compact"/>
              <w:jc w:val="left"/>
            </w:pPr>
            <w:r>
              <w:t xml:space="preserve">$18,450.00</w:t>
            </w:r>
          </w:p>
        </w:tc>
        <w:tc>
          <w:tcPr/>
          <w:p>
            <w:pPr>
              <w:pStyle w:val="Compact"/>
              <w:jc w:val="left"/>
            </w:pPr>
            <w:r>
              <w:t xml:space="preserve">White-glove delivery to Australia Melbourne clinic</w:t>
            </w:r>
          </w:p>
        </w:tc>
      </w:tr>
      <w:tr>
        <w:tc>
          <w:tcPr/>
          <w:p>
            <w:pPr>
              <w:pStyle w:val="Compact"/>
              <w:jc w:val="left"/>
            </w:pPr>
            <w:r>
              <w:t xml:space="preserve">2</w:t>
            </w:r>
          </w:p>
        </w:tc>
        <w:tc>
          <w:tcPr/>
          <w:p>
            <w:pPr>
              <w:pStyle w:val="Compact"/>
              <w:jc w:val="left"/>
            </w:pPr>
            <w:r>
              <w:t xml:space="preserve">Heine Omega 200 Direct Ophthalmoscope – For the Optometrist diagnostic toolkit</w:t>
            </w:r>
          </w:p>
        </w:tc>
        <w:tc>
          <w:tcPr/>
          <w:p>
            <w:pPr>
              <w:pStyle w:val="Compact"/>
              <w:jc w:val="left"/>
            </w:pPr>
            <w:r>
              <w:t xml:space="preserve">HN-OM200-25</w:t>
            </w:r>
          </w:p>
        </w:tc>
        <w:tc>
          <w:tcPr/>
          <w:p>
            <w:pPr>
              <w:pStyle w:val="Compact"/>
              <w:jc w:val="left"/>
            </w:pPr>
            <w:r>
              <w:t xml:space="preserve">3</w:t>
            </w:r>
          </w:p>
        </w:tc>
        <w:tc>
          <w:tcPr/>
          <w:p>
            <w:pPr>
              <w:pStyle w:val="Compact"/>
              <w:jc w:val="left"/>
            </w:pPr>
            <w:r>
              <w:t xml:space="preserve">$1,280.00</w:t>
            </w:r>
          </w:p>
        </w:tc>
        <w:tc>
          <w:tcPr/>
          <w:p>
            <w:pPr>
              <w:pStyle w:val="Compact"/>
              <w:jc w:val="left"/>
            </w:pPr>
            <w:r>
              <w:t xml:space="preserve">$3,840.00</w:t>
            </w:r>
          </w:p>
        </w:tc>
        <w:tc>
          <w:tcPr/>
          <w:p>
            <w:pPr>
              <w:pStyle w:val="Compact"/>
              <w:jc w:val="left"/>
            </w:pPr>
            <w:r>
              <w:t xml:space="preserve">Standard courier</w:t>
            </w:r>
          </w:p>
        </w:tc>
      </w:tr>
      <w:tr>
        <w:tc>
          <w:tcPr/>
          <w:p>
            <w:pPr>
              <w:pStyle w:val="Compact"/>
              <w:jc w:val="left"/>
            </w:pPr>
            <w:r>
              <w:t xml:space="preserve">3</w:t>
            </w:r>
          </w:p>
        </w:tc>
        <w:tc>
          <w:tcPr/>
          <w:p>
            <w:pPr>
              <w:pStyle w:val="Compact"/>
              <w:jc w:val="left"/>
            </w:pPr>
            <w:r>
              <w:t xml:space="preserve">Essilor Crizal Sapphire HR Anti-Reflective Coating (per lens pair) – Bulk order for Optometrist dispensing</w:t>
            </w:r>
          </w:p>
        </w:tc>
        <w:tc>
          <w:tcPr/>
          <w:p>
            <w:pPr>
              <w:pStyle w:val="Compact"/>
              <w:jc w:val="left"/>
            </w:pPr>
            <w:r>
              <w:t xml:space="preserve">ES-CRZ-SAP-25</w:t>
            </w:r>
          </w:p>
        </w:tc>
        <w:tc>
          <w:tcPr/>
          <w:p>
            <w:pPr>
              <w:pStyle w:val="Compact"/>
              <w:jc w:val="left"/>
            </w:pPr>
            <w:r>
              <w:t xml:space="preserve">200</w:t>
            </w:r>
          </w:p>
        </w:tc>
        <w:tc>
          <w:tcPr/>
          <w:p>
            <w:pPr>
              <w:pStyle w:val="Compact"/>
              <w:jc w:val="left"/>
            </w:pPr>
            <w:r>
              <w:t xml:space="preserve">$42.50</w:t>
            </w:r>
          </w:p>
        </w:tc>
        <w:tc>
          <w:tcPr/>
          <w:p>
            <w:pPr>
              <w:pStyle w:val="Compact"/>
              <w:jc w:val="left"/>
            </w:pPr>
            <w:r>
              <w:t xml:space="preserve">$8,500.00</w:t>
            </w:r>
          </w:p>
        </w:tc>
        <w:tc>
          <w:tcPr/>
          <w:p>
            <w:pPr>
              <w:pStyle w:val="Compact"/>
              <w:jc w:val="left"/>
            </w:pPr>
            <w:r>
              <w:t xml:space="preserve">Shelf-stable, store at 20°C</w:t>
            </w:r>
          </w:p>
        </w:tc>
      </w:tr>
      <w:tr>
        <w:tc>
          <w:tcPr/>
          <w:p>
            <w:pPr>
              <w:pStyle w:val="Compact"/>
              <w:jc w:val="left"/>
            </w:pPr>
            <w:r>
              <w:t xml:space="preserve">4</w:t>
            </w:r>
          </w:p>
        </w:tc>
        <w:tc>
          <w:tcPr/>
          <w:p>
            <w:pPr>
              <w:pStyle w:val="Compact"/>
              <w:jc w:val="left"/>
            </w:pPr>
            <w:r>
              <w:t xml:space="preserve">Zeiss i.Scription 1.60 High-Index Lenses (various powers) – For Optometrist patient prescriptions</w:t>
            </w:r>
          </w:p>
        </w:tc>
        <w:tc>
          <w:tcPr/>
          <w:p>
            <w:pPr>
              <w:pStyle w:val="Compact"/>
              <w:jc w:val="left"/>
            </w:pPr>
            <w:r>
              <w:t xml:space="preserve">ZS-ISCR-160-25</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$27,750.00</w:t>
            </w:r>
          </w:p>
        </w:tc>
        <w:tc>
          <w:tcPr/>
          <w:p>
            <w:pPr>
              <w:pStyle w:val="Compact"/>
              <w:jc w:val="left"/>
            </w:pPr>
            <w:r>
              <w:t xml:space="preserve">Power range: -8.00D to +6.00D</w:t>
            </w:r>
          </w:p>
        </w:tc>
      </w:tr>
      <w:tr>
        <w:tc>
          <w:tcPr/>
          <w:p>
            <w:pPr>
              <w:pStyle w:val="Compact"/>
              <w:jc w:val="left"/>
            </w:pPr>
            <w:r>
              <w:t xml:space="preserve">5</w:t>
            </w:r>
          </w:p>
        </w:tc>
        <w:tc>
          <w:tcPr/>
          <w:p>
            <w:pPr>
              <w:pStyle w:val="Compact"/>
              <w:jc w:val="left"/>
            </w:pPr>
            <w:r>
              <w:t xml:space="preserve">Essilor Varilux X Series Progressive Lenses – For the Optometrist multi-focal dispensing service</w:t>
            </w:r>
          </w:p>
        </w:tc>
        <w:tc>
          <w:tcPr/>
          <w:p>
            <w:pPr>
              <w:pStyle w:val="Compact"/>
              <w:jc w:val="left"/>
            </w:pPr>
            <w:r>
              <w:t xml:space="preserve">ES-VAR-X-25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$16,800.00</w:t>
            </w:r>
          </w:p>
        </w:tc>
        <w:tc>
          <w:tcPr/>
          <w:p>
            <w:pPr>
              <w:pStyle w:val="Compact"/>
              <w:jc w:val="left"/>
            </w:pPr>
            <w:r>
              <w:t xml:space="preserve">Customised per prescription</w:t>
            </w:r>
          </w:p>
        </w:tc>
      </w:tr>
      <w:tr>
        <w:tc>
          <w:tcPr/>
          <w:p>
            <w:pPr>
              <w:pStyle w:val="Compact"/>
              <w:jc w:val="left"/>
            </w:pPr>
            <w:r>
              <w:t xml:space="preserve">6</w:t>
            </w:r>
          </w:p>
        </w:tc>
        <w:tc>
          <w:tcPr/>
          <w:p>
            <w:pPr>
              <w:pStyle w:val="Compact"/>
              <w:jc w:val="left"/>
            </w:pPr>
            <w:r>
              <w:t xml:space="preserve">Ray-Ban Aviator Classic Frames (RB3025) – Retail stock for Optometrist eyewear boutique</w:t>
            </w:r>
          </w:p>
        </w:tc>
        <w:tc>
          <w:tcPr/>
          <w:p>
            <w:pPr>
              <w:pStyle w:val="Compact"/>
              <w:jc w:val="left"/>
            </w:pPr>
            <w:r>
              <w:t xml:space="preserve">RB-3025-25</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c>
          <w:tcPr/>
          <w:p>
            <w:pPr>
              <w:pStyle w:val="Compact"/>
              <w:jc w:val="left"/>
            </w:pPr>
            <w:r>
              <w:t xml:space="preserve">Mixed sizes: S/M/L</w:t>
            </w:r>
          </w:p>
        </w:tc>
      </w:tr>
      <w:tr>
        <w:tc>
          <w:tcPr/>
          <w:p>
            <w:pPr>
              <w:pStyle w:val="Compact"/>
              <w:jc w:val="left"/>
            </w:pPr>
            <w:r>
              <w:t xml:space="preserve">7</w:t>
            </w:r>
          </w:p>
        </w:tc>
        <w:tc>
          <w:tcPr/>
          <w:p>
            <w:pPr>
              <w:pStyle w:val="Compact"/>
              <w:jc w:val="left"/>
            </w:pPr>
            <w:r>
              <w:t xml:space="preserve">UV 400 Safety Goggles (ANSI Z87.1 compliant) – For Optometrist patient safety during laser treatments</w:t>
            </w:r>
          </w:p>
        </w:tc>
        <w:tc>
          <w:tcPr/>
          <w:p>
            <w:pPr>
              <w:pStyle w:val="Compact"/>
              <w:jc w:val="left"/>
            </w:pPr>
            <w:r>
              <w:t xml:space="preserve">UV-400-SG-25</w:t>
            </w:r>
          </w:p>
        </w:tc>
        <w:tc>
          <w:tcPr/>
          <w:p>
            <w:pPr>
              <w:pStyle w:val="Compact"/>
              <w:jc w:val="left"/>
            </w:pPr>
            <w:r>
              <w:t xml:space="preserve">50</w:t>
            </w:r>
          </w:p>
        </w:tc>
        <w:tc>
          <w:tcPr/>
          <w:p>
            <w:pPr>
              <w:pStyle w:val="Compact"/>
              <w:jc w:val="left"/>
            </w:pPr>
            <w:r>
              <w:t xml:space="preserve">$28.00</w:t>
            </w:r>
          </w:p>
        </w:tc>
        <w:tc>
          <w:tcPr/>
          <w:p>
            <w:pPr>
              <w:pStyle w:val="Compact"/>
              <w:jc w:val="left"/>
            </w:pPr>
            <w:r>
              <w:t xml:space="preserve">$1,400.00</w:t>
            </w:r>
          </w:p>
        </w:tc>
        <w:tc>
          <w:tcPr/>
          <w:p>
            <w:pPr>
              <w:pStyle w:val="Compact"/>
              <w:jc w:val="left"/>
            </w:pPr>
            <w:r>
              <w:t xml:space="preserve">Standard packaging</w:t>
            </w:r>
          </w:p>
        </w:tc>
      </w:tr>
      <w:tr>
        <w:tc>
          <w:tcPr/>
          <w:p>
            <w:pPr>
              <w:pStyle w:val="Compact"/>
              <w:jc w:val="left"/>
            </w:pPr>
            <w:r>
              <w:t xml:space="preserve">8</w:t>
            </w:r>
          </w:p>
        </w:tc>
        <w:tc>
          <w:tcPr/>
          <w:p>
            <w:pPr>
              <w:pStyle w:val="Compact"/>
              <w:jc w:val="left"/>
            </w:pPr>
            <w:r>
              <w:t xml:space="preserve">Annual Calibration Service – Topcon OA-2000 Auto Refractor (on-site at Australia Melbourne premises)</w:t>
            </w:r>
          </w:p>
        </w:tc>
        <w:tc>
          <w:tcPr/>
          <w:p>
            <w:pPr>
              <w:pStyle w:val="Compact"/>
              <w:jc w:val="left"/>
            </w:pPr>
            <w:r>
              <w:t xml:space="preserve">SVC-TC-OA2000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Scheduled within 30 days of delivery</w:t>
            </w:r>
          </w:p>
        </w:tc>
      </w:tr>
      <w:tr>
        <w:tc>
          <w:tcPr/>
          <w:p>
            <w:pPr>
              <w:pStyle w:val="Compact"/>
              <w:jc w:val="left"/>
            </w:pPr>
            <w:r>
              <w:t xml:space="preserve">9</w:t>
            </w:r>
          </w:p>
        </w:tc>
        <w:tc>
          <w:tcPr/>
          <w:p>
            <w:pPr>
              <w:pStyle w:val="Compact"/>
              <w:jc w:val="left"/>
            </w:pPr>
            <w:r>
              <w:t xml:space="preserve">Optometrist Continuing Professional Development (CPD) – AOA Melbourne Annual Conference Registration (2 days)</w:t>
            </w:r>
          </w:p>
        </w:tc>
        <w:tc>
          <w:tcPr/>
          <w:p>
            <w:pPr>
              <w:pStyle w:val="Compact"/>
              <w:jc w:val="left"/>
            </w:pPr>
            <w:r>
              <w:t xml:space="preserve">CPD-AOA-2025</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Event: 15–16 Aug 2025, Melbourne Convention Centre</w:t>
            </w:r>
          </w:p>
        </w:tc>
      </w:tr>
      <w:tr>
        <w:tc>
          <w:tcPr/>
          <w:p>
            <w:pPr>
              <w:pStyle w:val="Compact"/>
              <w:jc w:val="left"/>
            </w:pPr>
            <w:r>
              <w:t xml:space="preserve">10</w:t>
            </w:r>
          </w:p>
        </w:tc>
        <w:tc>
          <w:tcPr/>
          <w:p>
            <w:pPr>
              <w:pStyle w:val="Compact"/>
              <w:jc w:val="left"/>
            </w:pPr>
            <w:r>
              <w:t xml:space="preserve">Disposable Contact Lens Trial Kits (Daily Wear, 30-day supply) – For Optometrist fitting appointments</w:t>
            </w:r>
          </w:p>
        </w:tc>
        <w:tc>
          <w:tcPr/>
          <w:p>
            <w:pPr>
              <w:pStyle w:val="Compact"/>
              <w:jc w:val="left"/>
            </w:pPr>
            <w:r>
              <w:t xml:space="preserve">CL-TRIAL-DW-25</w:t>
            </w:r>
          </w:p>
        </w:tc>
        <w:tc>
          <w:tcPr/>
          <w:p>
            <w:pPr>
              <w:pStyle w:val="Compact"/>
              <w:jc w:val="left"/>
            </w:pPr>
            <w:r>
              <w:t xml:space="preserve">100</w:t>
            </w:r>
          </w:p>
        </w:tc>
        <w:tc>
          <w:tcPr/>
          <w:p>
            <w:pPr>
              <w:pStyle w:val="Compact"/>
              <w:jc w:val="left"/>
            </w:pPr>
            <w:r>
              <w:t xml:space="preserve">$18.50</w:t>
            </w:r>
          </w:p>
        </w:tc>
        <w:tc>
          <w:tcPr/>
          <w:p>
            <w:pPr>
              <w:pStyle w:val="Compact"/>
              <w:jc w:val="left"/>
            </w:pPr>
            <w:r>
              <w:t xml:space="preserve">$1,850.00</w:t>
            </w:r>
          </w:p>
        </w:tc>
        <w:tc>
          <w:tcPr/>
          <w:p>
            <w:pPr>
              <w:pStyle w:val="Compact"/>
              <w:jc w:val="left"/>
            </w:pPr>
            <w:r>
              <w:t xml:space="preserve">Check expiry dates on receipt</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$90,390.00</w:t>
            </w:r>
          </w:p>
        </w:tc>
      </w:tr>
      <w:tr>
        <w:tc>
          <w:tcPr/>
          <w:p>
            <w:pPr>
              <w:pStyle w:val="Compact"/>
              <w:jc w:val="left"/>
            </w:pPr>
            <w:r>
              <w:t xml:space="preserve">GST (10%)</w:t>
            </w:r>
          </w:p>
        </w:tc>
        <w:tc>
          <w:tcPr/>
          <w:p>
            <w:pPr>
              <w:pStyle w:val="Compact"/>
              <w:jc w:val="right"/>
            </w:pPr>
            <w:r>
              <w:t xml:space="preserve">$9,039.00</w:t>
            </w:r>
          </w:p>
        </w:tc>
      </w:tr>
      <w:tr>
        <w:tc>
          <w:tcPr/>
          <w:p>
            <w:pPr>
              <w:pStyle w:val="Compact"/>
              <w:jc w:val="left"/>
            </w:pPr>
            <w:r>
              <w:t xml:space="preserve">Freight &amp; Delivery (Australia Melbourne)</w:t>
            </w:r>
          </w:p>
        </w:tc>
        <w:tc>
          <w:tcPr/>
          <w:p>
            <w:pPr>
              <w:pStyle w:val="Compact"/>
              <w:jc w:val="right"/>
            </w:pPr>
            <w:r>
              <w:t xml:space="preserve">$450.00</w:t>
            </w:r>
          </w:p>
        </w:tc>
      </w:tr>
      <w:tr>
        <w:tc>
          <w:tcPr/>
          <w:p>
            <w:pPr>
              <w:pStyle w:val="Compact"/>
              <w:jc w:val="left"/>
            </w:pPr>
            <w:r>
              <w:t xml:space="preserve">Grand Total (AUD, incl. GST)</w:t>
            </w:r>
          </w:p>
        </w:tc>
        <w:tc>
          <w:tcPr/>
          <w:p>
            <w:pPr>
              <w:pStyle w:val="Compact"/>
              <w:jc w:val="right"/>
            </w:pPr>
            <w:r>
              <w:t xml:space="preserve">$99,879.00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ClearVision Optometry Group, a registered Optometrist practice operating in Australia Melbourne, and constitutes a binding agreement upon acceptance by the supplier.</w:t>
      </w:r>
    </w:p>
    <w:p>
      <w:pPr>
        <w:numPr>
          <w:ilvl w:val="0"/>
          <w:numId w:val="1001"/>
        </w:numPr>
        <w:pStyle w:val="Compact"/>
      </w:pPr>
      <w:r>
        <w:t xml:space="preserve">All goods must be delivered to the Optometrist practice premises at 42 Collins Street, Melbourne VIC 3000, Australia Melbourne, no later than 28 June 2025. Late delivery will incur a penalty of 1.5% of the total order value per calendar day.</w:t>
      </w:r>
    </w:p>
    <w:p>
      <w:pPr>
        <w:numPr>
          <w:ilvl w:val="0"/>
          <w:numId w:val="1001"/>
        </w:numPr>
        <w:pStyle w:val="Compact"/>
      </w:pPr>
      <w:r>
        <w:t xml:space="preserve">Payment shall be made within thirty (30) calendar days of the date of this</w:t>
      </w:r>
      <w:r>
        <w:t xml:space="preserve"> </w:t>
      </w:r>
      <w:r>
        <w:t xml:space="preserve">Purchase Order</w:t>
      </w:r>
      <w:r>
        <w:t xml:space="preserve"> </w:t>
      </w:r>
      <w:r>
        <w:t xml:space="preserve">via electronic funds transfer (EFT) to the supplier's nominated bank account in Australia Melbourne. All amounts are quoted in Australian Dollars (AUD) and include 10% Goods and Services Tax (GST) as per Australian Taxation Office regulations.</w:t>
      </w:r>
    </w:p>
    <w:p>
      <w:pPr>
        <w:numPr>
          <w:ilvl w:val="0"/>
          <w:numId w:val="1001"/>
        </w:numPr>
        <w:pStyle w:val="Compact"/>
      </w:pPr>
      <w:r>
        <w:t xml:space="preserve">The Optometrist practice reserves the right to inspect all delivered goods within five (5) business days of receipt. Any items found to be defective, damaged, or not conforming to the specifications outlined in this</w:t>
      </w:r>
      <w:r>
        <w:t xml:space="preserve"> </w:t>
      </w:r>
      <w:r>
        <w:t xml:space="preserve">Purchase Order</w:t>
      </w:r>
      <w:r>
        <w:t xml:space="preserve"> </w:t>
      </w:r>
      <w:r>
        <w:t xml:space="preserve">must be replaced or refunded at the supplier's expense within fourteen (14) days.</w:t>
      </w:r>
    </w:p>
    <w:p>
      <w:pPr>
        <w:numPr>
          <w:ilvl w:val="0"/>
          <w:numId w:val="1001"/>
        </w:numPr>
        <w:pStyle w:val="Compact"/>
      </w:pPr>
      <w:r>
        <w:t xml:space="preserve">All medical and optical equipment supplied under this</w:t>
      </w:r>
      <w:r>
        <w:t xml:space="preserve"> </w:t>
      </w:r>
      <w:r>
        <w:t xml:space="preserve">Purchase Order</w:t>
      </w:r>
      <w:r>
        <w:t xml:space="preserve"> </w:t>
      </w:r>
      <w:r>
        <w:t xml:space="preserve">must comply with the Therapeutic Goods Administration (TGA) standards and Australian Standards (AS/NZS) applicable to Optometrist practice in Australia Melbourne.</w:t>
      </w:r>
    </w:p>
    <w:p>
      <w:pPr>
        <w:numPr>
          <w:ilvl w:val="0"/>
          <w:numId w:val="1001"/>
        </w:numPr>
        <w:pStyle w:val="Compact"/>
      </w:pPr>
      <w:r>
        <w:t xml:space="preserve">The supplier warrants that all products are new, unused, and free from defects in materials and workmanship. A minimum twelve (12) month manufacturer's warranty applies to all capital equipment items listed in this</w:t>
      </w:r>
      <w:r>
        <w:t xml:space="preserve"> </w:t>
      </w:r>
      <w:r>
        <w:t xml:space="preserve">Purchase Order</w:t>
      </w:r>
      <w:r>
        <w:t xml:space="preserve">.</w:t>
      </w:r>
    </w:p>
    <w:p>
      <w:pPr>
        <w:numPr>
          <w:ilvl w:val="0"/>
          <w:numId w:val="1001"/>
        </w:numPr>
        <w:pStyle w:val="Compact"/>
      </w:pPr>
      <w:r>
        <w:t xml:space="preserve">Intellectual property and brand licensing for all eyewear frames and lens products remain with the respective manufacturers. The Optometrist practice in Australia Melbourne is granted a non-exclusive licence to retail these products within its premises.</w:t>
      </w:r>
    </w:p>
    <w:p>
      <w:pPr>
        <w:numPr>
          <w:ilvl w:val="0"/>
          <w:numId w:val="1001"/>
        </w:numPr>
        <w:pStyle w:val="Compact"/>
      </w:pPr>
      <w:r>
        <w:t xml:space="preserve">This</w:t>
      </w:r>
      <w:r>
        <w:t xml:space="preserve"> </w:t>
      </w:r>
      <w:r>
        <w:t xml:space="preserve">Purchase Order</w:t>
      </w:r>
      <w:r>
        <w:t xml:space="preserve"> </w:t>
      </w:r>
      <w:r>
        <w:t xml:space="preserve">is governed by the laws of the State of Victoria, Australia Melbourne. Any disputes arising from this document shall be resolved through the Victorian Civil and Administrative Tribunal (VCAT) or the courts of Australia Melbourne.</w:t>
      </w:r>
    </w:p>
    <w:p>
      <w:pPr>
        <w:numPr>
          <w:ilvl w:val="0"/>
          <w:numId w:val="1001"/>
        </w:numPr>
        <w:pStyle w:val="Compact"/>
      </w:pPr>
      <w:r>
        <w:t xml:space="preserve">The supplier acknowledges that this</w:t>
      </w:r>
      <w:r>
        <w:t xml:space="preserve"> </w:t>
      </w:r>
      <w:r>
        <w:t xml:space="preserve">Purchase Order</w:t>
      </w:r>
      <w:r>
        <w:t xml:space="preserve"> </w:t>
      </w:r>
      <w:r>
        <w:t xml:space="preserve">supports the ongoing clinical operations of a registered Optometrist practice serving the community of Australia Melbourne and that timely and accurate fulfilment is critical to patient care continuity.</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the authorised Optometrist representative and the supplier's authorised signatory to be valid.</w:t>
      </w:r>
    </w:p>
    <w:p>
      <w:pPr>
        <w:pStyle w:val="FirstParagraph"/>
      </w:pPr>
      <w:r>
        <w:t xml:space="preserve">Authorisation and Acceptance</w:t>
      </w:r>
    </w:p>
    <w:p>
      <w:pPr>
        <w:pStyle w:val="BodyText"/>
      </w:pPr>
      <w:r>
        <w:t xml:space="preserve">This</w:t>
      </w:r>
      <w:r>
        <w:t xml:space="preserve"> </w:t>
      </w:r>
      <w:r>
        <w:t xml:space="preserve">Purchase Order</w:t>
      </w:r>
      <w:r>
        <w:t xml:space="preserve"> </w:t>
      </w:r>
      <w:r>
        <w:t xml:space="preserve">is authorised for release by the undersigned Optometrist on behalf of ClearVision Optometry Group, Australia Melbourne. The supplier's acceptance of this document confirms agreement to all terms, conditions, pricing, and delivery schedules specified herein.</w:t>
      </w:r>
    </w:p>
    <w:p>
      <w:pPr>
        <w:pStyle w:val="BodyText"/>
      </w:pPr>
      <w:r>
        <w:rPr>
          <w:bCs/>
          <w:b/>
        </w:rPr>
        <w:t xml:space="preserve">Dr. Sarah Mitchell</w:t>
      </w:r>
      <w:r>
        <w:br/>
      </w:r>
      <w:r>
        <w:t xml:space="preserve">Lead Optometrist / Authorised Signatory</w:t>
      </w:r>
      <w:r>
        <w:br/>
      </w:r>
      <w:r>
        <w:t xml:space="preserve">ClearVision Optometry Group, Australia Melbourne</w:t>
      </w:r>
      <w:r>
        <w:br/>
      </w:r>
      <w:r>
        <w:t xml:space="preserve">Date: 14 June 2025</w:t>
      </w:r>
    </w:p>
    <w:p>
      <w:pPr>
        <w:pStyle w:val="BodyText"/>
      </w:pPr>
      <w:r>
        <w:rPr>
          <w:bCs/>
          <w:b/>
        </w:rPr>
        <w:t xml:space="preserve">Mr. David Chen</w:t>
      </w:r>
      <w:r>
        <w:br/>
      </w:r>
      <w:r>
        <w:t xml:space="preserve">Accounts Manager / Supplier Acceptance</w:t>
      </w:r>
      <w:r>
        <w:br/>
      </w:r>
      <w:r>
        <w:t xml:space="preserve">OptiSupply Australia Pty Ltd</w:t>
      </w:r>
      <w:r>
        <w:br/>
      </w:r>
      <w:r>
        <w:t xml:space="preserve">Date: _______________</w:t>
      </w:r>
    </w:p>
    <w:p>
      <w:pPr>
        <w:pStyle w:val="BodyText"/>
      </w:pPr>
      <w:r>
        <w:rPr>
          <w:bCs/>
          <w:b/>
        </w:rPr>
        <w:t xml:space="preserve">Purchase Order No. PO-2025-04871</w:t>
      </w:r>
      <w:r>
        <w:t xml:space="preserve"> </w:t>
      </w:r>
      <w:r>
        <w:t xml:space="preserve">| ClearVision Optometry Group | 42 Collins Street, Melbourne VIC 3000, Australia Melbourne</w:t>
      </w:r>
    </w:p>
    <w:p>
      <w:pPr>
        <w:pStyle w:val="BodyText"/>
      </w:pPr>
      <w:r>
        <w:t xml:space="preserve">This document is the property of ClearVision Optometry Group. Unauthorised reproduction or distribution is prohibited. All transactions are subject to Australian consumer law and the Australian Competition and Consumer Commission (ACCC) guidelines.</w:t>
      </w:r>
    </w:p>
    <w:p>
      <w:pPr>
        <w:pStyle w:val="BodyText"/>
      </w:pPr>
      <w:r>
        <w:t xml:space="preserve">Page 1 of 1 | Generated: 14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Australia Melbourne</dc:title>
  <dc:creator/>
  <dc:language>en</dc:language>
  <cp:keywords/>
  <dcterms:created xsi:type="dcterms:W3CDTF">2026-10-10T06:50:30Z</dcterms:created>
  <dcterms:modified xsi:type="dcterms:W3CDTF">2026-10-10T06:50:30Z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