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rPr>
          <w:bCs/>
          <w:b/>
        </w:rPr>
        <w:t xml:space="preserve">ClearVision Optometry Group</w:t>
      </w:r>
    </w:p>
    <w:p>
      <w:pPr>
        <w:pStyle w:val="BodyText"/>
      </w:pPr>
      <w:r>
        <w:t xml:space="preserve">128 George Street, Sydney NSW 2000, Australia Sydney</w:t>
      </w:r>
    </w:p>
    <w:p>
      <w:pPr>
        <w:pStyle w:val="BodyText"/>
      </w:pPr>
      <w:r>
        <w:t xml:space="preserve">ABN: 45 123 456 789 | ACN: 123 456 789</w:t>
      </w:r>
    </w:p>
    <w:p>
      <w:pPr>
        <w:pStyle w:val="BodyText"/>
      </w:pPr>
      <w:r>
        <w:t xml:space="preserve">Phone: +61 2 9300 4567 | Email: procurement@clearvision-sydney.com.au</w:t>
      </w:r>
    </w:p>
    <w:p>
      <w:pPr>
        <w:pStyle w:val="BodyText"/>
      </w:pPr>
      <w:r>
        <w:t xml:space="preserve">PO No: CV-2025-00482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Delivery Location</w:t>
            </w:r>
          </w:p>
        </w:tc>
        <w:tc>
          <w:tcPr/>
          <w:p>
            <w:pPr>
              <w:pStyle w:val="Compact"/>
              <w:jc w:val="left"/>
            </w:pPr>
            <w:r>
              <w:t xml:space="preserve">ClearVision Optometry Group, 128 George Street, Sydney NSW 2000, Australia Sydney</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Incoterms</w:t>
            </w:r>
          </w:p>
        </w:tc>
        <w:tc>
          <w:tcPr/>
          <w:p>
            <w:pPr>
              <w:pStyle w:val="Compact"/>
              <w:jc w:val="left"/>
            </w:pPr>
            <w:r>
              <w:t xml:space="preserve">DDP (Delivered Duty Paid) – Australia Sydney</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OptiSupply Australia Pty Ltd</w:t>
            </w:r>
          </w:p>
        </w:tc>
      </w:tr>
      <w:tr>
        <w:tc>
          <w:tcPr/>
          <w:p>
            <w:pPr>
              <w:pStyle w:val="Compact"/>
              <w:jc w:val="left"/>
            </w:pPr>
            <w:r>
              <w:t xml:space="preserve">ABN</w:t>
            </w:r>
          </w:p>
        </w:tc>
        <w:tc>
          <w:tcPr/>
          <w:p>
            <w:pPr>
              <w:pStyle w:val="Compact"/>
              <w:jc w:val="left"/>
            </w:pPr>
            <w:r>
              <w:t xml:space="preserve">28 987 654 321</w:t>
            </w:r>
          </w:p>
        </w:tc>
      </w:tr>
      <w:tr>
        <w:tc>
          <w:tcPr/>
          <w:p>
            <w:pPr>
              <w:pStyle w:val="Compact"/>
              <w:jc w:val="left"/>
            </w:pPr>
            <w:r>
              <w:t xml:space="preserve">Address</w:t>
            </w:r>
          </w:p>
        </w:tc>
        <w:tc>
          <w:tcPr/>
          <w:p>
            <w:pPr>
              <w:pStyle w:val="Compact"/>
              <w:jc w:val="left"/>
            </w:pPr>
            <w:r>
              <w:t xml:space="preserve">Unit 5, 42 Industrial Avenue, Wetherill Park NSW 2164, Australia Sydney Metropolitan Area</w:t>
            </w:r>
          </w:p>
        </w:tc>
      </w:tr>
      <w:tr>
        <w:tc>
          <w:tcPr/>
          <w:p>
            <w:pPr>
              <w:pStyle w:val="Compact"/>
              <w:jc w:val="left"/>
            </w:pPr>
            <w:r>
              <w:t xml:space="preserve">Contact Person</w:t>
            </w:r>
          </w:p>
        </w:tc>
        <w:tc>
          <w:tcPr/>
          <w:p>
            <w:pPr>
              <w:pStyle w:val="Compact"/>
              <w:jc w:val="left"/>
            </w:pPr>
            <w:r>
              <w:t xml:space="preserve">Ms. Rebecca Tan – Accounts Manager</w:t>
            </w:r>
          </w:p>
        </w:tc>
      </w:tr>
      <w:tr>
        <w:tc>
          <w:tcPr/>
          <w:p>
            <w:pPr>
              <w:pStyle w:val="Compact"/>
              <w:jc w:val="left"/>
            </w:pPr>
            <w:r>
              <w:t xml:space="preserve">Phone</w:t>
            </w:r>
          </w:p>
        </w:tc>
        <w:tc>
          <w:tcPr/>
          <w:p>
            <w:pPr>
              <w:pStyle w:val="Compact"/>
              <w:jc w:val="left"/>
            </w:pPr>
            <w:r>
              <w:t xml:space="preserve">+61 2 9634 7890</w:t>
            </w:r>
          </w:p>
        </w:tc>
      </w:tr>
      <w:tr>
        <w:tc>
          <w:tcPr/>
          <w:p>
            <w:pPr>
              <w:pStyle w:val="Compact"/>
              <w:jc w:val="left"/>
            </w:pPr>
            <w:r>
              <w:t xml:space="preserve">Email</w:t>
            </w:r>
          </w:p>
        </w:tc>
        <w:tc>
          <w:tcPr/>
          <w:p>
            <w:pPr>
              <w:pStyle w:val="Compact"/>
              <w:jc w:val="left"/>
            </w:pPr>
            <w:r>
              <w:t xml:space="preserve">orders@optisupply-au.com.au</w:t>
            </w:r>
          </w:p>
        </w:tc>
      </w:tr>
    </w:tbl>
    <w:bookmarkEnd w:id="22"/>
    <w:bookmarkStart w:id="23" w:name="purchasing-party-optometrist-practice"/>
    <w:p>
      <w:pPr>
        <w:pStyle w:val="Heading2"/>
      </w:pPr>
      <w:r>
        <w:t xml:space="preserve">3. Purchasing Party (Optometrist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Practice Name</w:t>
            </w:r>
          </w:p>
        </w:tc>
        <w:tc>
          <w:tcPr/>
          <w:p>
            <w:pPr>
              <w:pStyle w:val="Compact"/>
              <w:jc w:val="left"/>
            </w:pPr>
            <w:r>
              <w:t xml:space="preserve">ClearVision Optometry Group – Sydney Central</w:t>
            </w:r>
          </w:p>
        </w:tc>
      </w:tr>
      <w:tr>
        <w:tc>
          <w:tcPr/>
          <w:p>
            <w:pPr>
              <w:pStyle w:val="Compact"/>
              <w:jc w:val="left"/>
            </w:pPr>
            <w:r>
              <w:t xml:space="preserve">Registered Optometrist</w:t>
            </w:r>
          </w:p>
        </w:tc>
        <w:tc>
          <w:tcPr/>
          <w:p>
            <w:pPr>
              <w:pStyle w:val="Compact"/>
              <w:jc w:val="left"/>
            </w:pPr>
            <w:r>
              <w:t xml:space="preserve">Dr. James Whitfield, AO, FCOptom (AOPB Registration No. 4521987)</w:t>
            </w:r>
          </w:p>
        </w:tc>
      </w:tr>
      <w:tr>
        <w:tc>
          <w:tcPr/>
          <w:p>
            <w:pPr>
              <w:pStyle w:val="Compact"/>
              <w:jc w:val="left"/>
            </w:pPr>
            <w:r>
              <w:t xml:space="preserve">Practice Address</w:t>
            </w:r>
          </w:p>
        </w:tc>
        <w:tc>
          <w:tcPr/>
          <w:p>
            <w:pPr>
              <w:pStyle w:val="Compact"/>
              <w:jc w:val="left"/>
            </w:pPr>
            <w:r>
              <w:t xml:space="preserve">128 George Street, Sydney NSW 2000, Australia Sydney</w:t>
            </w:r>
          </w:p>
        </w:tc>
      </w:tr>
      <w:tr>
        <w:tc>
          <w:tcPr/>
          <w:p>
            <w:pPr>
              <w:pStyle w:val="Compact"/>
              <w:jc w:val="left"/>
            </w:pPr>
            <w:r>
              <w:t xml:space="preserve">Authorised Signatory</w:t>
            </w:r>
          </w:p>
        </w:tc>
        <w:tc>
          <w:tcPr/>
          <w:p>
            <w:pPr>
              <w:pStyle w:val="Compact"/>
              <w:jc w:val="left"/>
            </w:pPr>
            <w:r>
              <w:t xml:space="preserve">Dr. James Whitfield – Principal Optometrist</w:t>
            </w:r>
          </w:p>
        </w:tc>
      </w:tr>
      <w:tr>
        <w:tc>
          <w:tcPr/>
          <w:p>
            <w:pPr>
              <w:pStyle w:val="Compact"/>
              <w:jc w:val="left"/>
            </w:pPr>
            <w:r>
              <w:t xml:space="preserve">Practice Phone</w:t>
            </w:r>
          </w:p>
        </w:tc>
        <w:tc>
          <w:tcPr/>
          <w:p>
            <w:pPr>
              <w:pStyle w:val="Compact"/>
              <w:jc w:val="left"/>
            </w:pPr>
            <w:r>
              <w:t xml:space="preserve">+61 2 9300 4567</w:t>
            </w:r>
          </w:p>
        </w:tc>
      </w:tr>
    </w:tbl>
    <w:bookmarkEnd w:id="23"/>
    <w:bookmarkStart w:id="24" w:name="Xc8f387bc874f7d9957f0f8e5aa002345fd42629"/>
    <w:p>
      <w:pPr>
        <w:pStyle w:val="Heading2"/>
      </w:pPr>
      <w:r>
        <w:t xml:space="preserve">4. Line Items – Optometry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001</w:t>
            </w:r>
          </w:p>
        </w:tc>
        <w:tc>
          <w:tcPr/>
          <w:p>
            <w:pPr>
              <w:pStyle w:val="Compact"/>
              <w:jc w:val="left"/>
            </w:pPr>
            <w:r>
              <w:t xml:space="preserve">Topcon Autorefractor AR-1100 – Digital Refraction Device for Optometrist use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002</w:t>
            </w:r>
          </w:p>
        </w:tc>
        <w:tc>
          <w:tcPr/>
          <w:p>
            <w:pPr>
              <w:pStyle w:val="Compact"/>
              <w:jc w:val="left"/>
            </w:pPr>
            <w:r>
              <w:t xml:space="preserve">Nidek OPK-1000 Keratometer – Corneal Curvature Measurement Instrument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$8,720.00</w:t>
            </w:r>
          </w:p>
        </w:tc>
        <w:tc>
          <w:tcPr/>
          <w:p>
            <w:pPr>
              <w:pStyle w:val="Compact"/>
              <w:jc w:val="left"/>
            </w:pPr>
            <w:r>
              <w:t xml:space="preserve">$8,720.00</w:t>
            </w:r>
          </w:p>
        </w:tc>
      </w:tr>
      <w:tr>
        <w:tc>
          <w:tcPr/>
          <w:p>
            <w:pPr>
              <w:pStyle w:val="Compact"/>
              <w:jc w:val="left"/>
            </w:pPr>
            <w:r>
              <w:t xml:space="preserve">003</w:t>
            </w:r>
          </w:p>
        </w:tc>
        <w:tc>
          <w:tcPr/>
          <w:p>
            <w:pPr>
              <w:pStyle w:val="Compact"/>
              <w:jc w:val="left"/>
            </w:pPr>
            <w:r>
              <w:t xml:space="preserve">Heine Omega 200 Direct Ophthalmoscope – 200x Magnification for Optometrist Examination</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$1,285.00</w:t>
            </w:r>
          </w:p>
        </w:tc>
        <w:tc>
          <w:tcPr/>
          <w:p>
            <w:pPr>
              <w:pStyle w:val="Compact"/>
              <w:jc w:val="left"/>
            </w:pPr>
            <w:r>
              <w:t xml:space="preserve">$5,140.00</w:t>
            </w:r>
          </w:p>
        </w:tc>
      </w:tr>
      <w:tr>
        <w:tc>
          <w:tcPr/>
          <w:p>
            <w:pPr>
              <w:pStyle w:val="Compact"/>
              <w:jc w:val="left"/>
            </w:pPr>
            <w:r>
              <w:t xml:space="preserve">004</w:t>
            </w:r>
          </w:p>
        </w:tc>
        <w:tc>
          <w:tcPr/>
          <w:p>
            <w:pPr>
              <w:pStyle w:val="Compact"/>
              <w:jc w:val="left"/>
            </w:pPr>
            <w:r>
              <w:t xml:space="preserve">Topcon SL-D3 Slit Lamp Biomicroscope with Fundus Camera Attachment</w:t>
            </w:r>
          </w:p>
        </w:tc>
        <w:tc>
          <w:tcPr/>
          <w:p>
            <w:pPr>
              <w:pStyle w:val="Compact"/>
              <w:jc w:val="left"/>
            </w:pPr>
            <w:r>
              <w:t xml:space="preserve">2</w:t>
            </w:r>
          </w:p>
        </w:tc>
        <w:tc>
          <w:tcPr/>
          <w:p>
            <w:pPr>
              <w:pStyle w:val="Compact"/>
              <w:jc w:val="left"/>
            </w:pPr>
            <w:r>
              <w:t xml:space="preserve">Unit</w:t>
            </w:r>
          </w:p>
        </w:tc>
        <w:tc>
          <w:tcPr/>
          <w:p>
            <w:pPr>
              <w:pStyle w:val="Compact"/>
              <w:jc w:val="left"/>
            </w:pPr>
            <w:r>
              <w:t xml:space="preserve">$14,300.00</w:t>
            </w:r>
          </w:p>
        </w:tc>
        <w:tc>
          <w:tcPr/>
          <w:p>
            <w:pPr>
              <w:pStyle w:val="Compact"/>
              <w:jc w:val="left"/>
            </w:pPr>
            <w:r>
              <w:t xml:space="preserve">$28,600.00</w:t>
            </w:r>
          </w:p>
        </w:tc>
      </w:tr>
      <w:tr>
        <w:tc>
          <w:tcPr/>
          <w:p>
            <w:pPr>
              <w:pStyle w:val="Compact"/>
              <w:jc w:val="left"/>
            </w:pPr>
            <w:r>
              <w:t xml:space="preserve">005</w:t>
            </w:r>
          </w:p>
        </w:tc>
        <w:tc>
          <w:tcPr/>
          <w:p>
            <w:pPr>
              <w:pStyle w:val="Compact"/>
              <w:jc w:val="left"/>
            </w:pPr>
            <w:r>
              <w:t xml:space="preserve">Essilor Crizal Sapphire HR Anti-Reflective Lens Coating (Bulk Pack – 50 lenses)</w:t>
            </w:r>
          </w:p>
        </w:tc>
        <w:tc>
          <w:tcPr/>
          <w:p>
            <w:pPr>
              <w:pStyle w:val="Compact"/>
              <w:jc w:val="left"/>
            </w:pPr>
            <w:r>
              <w:t xml:space="preserve">2</w:t>
            </w:r>
          </w:p>
        </w:tc>
        <w:tc>
          <w:tcPr/>
          <w:p>
            <w:pPr>
              <w:pStyle w:val="Compact"/>
              <w:jc w:val="left"/>
            </w:pPr>
            <w:r>
              <w:t xml:space="preserve">Box</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006</w:t>
            </w:r>
          </w:p>
        </w:tc>
        <w:tc>
          <w:tcPr/>
          <w:p>
            <w:pPr>
              <w:pStyle w:val="Compact"/>
              <w:jc w:val="left"/>
            </w:pPr>
            <w:r>
              <w:t xml:space="preserve">Zeiss Individual 1.67 High-Index Ophthalmic Lenses (Assorted Powers)</w:t>
            </w:r>
          </w:p>
        </w:tc>
        <w:tc>
          <w:tcPr/>
          <w:p>
            <w:pPr>
              <w:pStyle w:val="Compact"/>
              <w:jc w:val="left"/>
            </w:pPr>
            <w:r>
              <w:t xml:space="preserve">100</w:t>
            </w:r>
          </w:p>
        </w:tc>
        <w:tc>
          <w:tcPr/>
          <w:p>
            <w:pPr>
              <w:pStyle w:val="Compact"/>
              <w:jc w:val="left"/>
            </w:pPr>
            <w:r>
              <w:t xml:space="preserve">Piece</w:t>
            </w:r>
          </w:p>
        </w:tc>
        <w:tc>
          <w:tcPr/>
          <w:p>
            <w:pPr>
              <w:pStyle w:val="Compact"/>
              <w:jc w:val="left"/>
            </w:pPr>
            <w:r>
              <w:t xml:space="preserve">$185.00</w:t>
            </w:r>
          </w:p>
        </w:tc>
        <w:tc>
          <w:tcPr/>
          <w:p>
            <w:pPr>
              <w:pStyle w:val="Compact"/>
              <w:jc w:val="left"/>
            </w:pPr>
            <w:r>
              <w:t xml:space="preserve">$18,500.00</w:t>
            </w:r>
          </w:p>
        </w:tc>
      </w:tr>
      <w:tr>
        <w:tc>
          <w:tcPr/>
          <w:p>
            <w:pPr>
              <w:pStyle w:val="Compact"/>
              <w:jc w:val="left"/>
            </w:pPr>
            <w:r>
              <w:t xml:space="preserve">007</w:t>
            </w:r>
          </w:p>
        </w:tc>
        <w:tc>
          <w:tcPr/>
          <w:p>
            <w:pPr>
              <w:pStyle w:val="Compact"/>
              <w:jc w:val="left"/>
            </w:pPr>
            <w:r>
              <w:t xml:space="preserve">Ray-Ban Optical Frame Stock – Mixed Styles (50 frames, assorted)</w:t>
            </w:r>
          </w:p>
        </w:tc>
        <w:tc>
          <w:tcPr/>
          <w:p>
            <w:pPr>
              <w:pStyle w:val="Compact"/>
              <w:jc w:val="left"/>
            </w:pPr>
            <w:r>
              <w:t xml:space="preserve">50</w:t>
            </w:r>
          </w:p>
        </w:tc>
        <w:tc>
          <w:tcPr/>
          <w:p>
            <w:pPr>
              <w:pStyle w:val="Compact"/>
              <w:jc w:val="left"/>
            </w:pPr>
            <w:r>
              <w:t xml:space="preserve">Frame</w:t>
            </w:r>
          </w:p>
        </w:tc>
        <w:tc>
          <w:tcPr/>
          <w:p>
            <w:pPr>
              <w:pStyle w:val="Compact"/>
              <w:jc w:val="left"/>
            </w:pPr>
            <w:r>
              <w:t xml:space="preserve">$95.00</w:t>
            </w:r>
          </w:p>
        </w:tc>
        <w:tc>
          <w:tcPr/>
          <w:p>
            <w:pPr>
              <w:pStyle w:val="Compact"/>
              <w:jc w:val="left"/>
            </w:pPr>
            <w:r>
              <w:t xml:space="preserve">$4,750.00</w:t>
            </w:r>
          </w:p>
        </w:tc>
      </w:tr>
      <w:tr>
        <w:tc>
          <w:tcPr/>
          <w:p>
            <w:pPr>
              <w:pStyle w:val="Compact"/>
              <w:jc w:val="left"/>
            </w:pPr>
            <w:r>
              <w:t xml:space="preserve">008</w:t>
            </w:r>
          </w:p>
        </w:tc>
        <w:tc>
          <w:tcPr/>
          <w:p>
            <w:pPr>
              <w:pStyle w:val="Compact"/>
              <w:jc w:val="left"/>
            </w:pPr>
            <w:r>
              <w:t xml:space="preserve">Disposable Trial Lens Set – 200-piece Complete Set for Optometrist Fitting</w:t>
            </w:r>
          </w:p>
        </w:tc>
        <w:tc>
          <w:tcPr/>
          <w:p>
            <w:pPr>
              <w:pStyle w:val="Compact"/>
              <w:jc w:val="left"/>
            </w:pPr>
            <w:r>
              <w:t xml:space="preserve">3</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009</w:t>
            </w:r>
          </w:p>
        </w:tc>
        <w:tc>
          <w:tcPr/>
          <w:p>
            <w:pPr>
              <w:pStyle w:val="Compact"/>
              <w:jc w:val="left"/>
            </w:pPr>
            <w:r>
              <w:t xml:space="preserve">Topcon 3D OCT-2000 Optical Coherence Tomography Scanner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010</w:t>
            </w:r>
          </w:p>
        </w:tc>
        <w:tc>
          <w:tcPr/>
          <w:p>
            <w:pPr>
              <w:pStyle w:val="Compact"/>
              <w:jc w:val="left"/>
            </w:pPr>
            <w:r>
              <w:t xml:space="preserve">Phoria and Diplopia Assessment Kit – Complete Clinical Set</w:t>
            </w:r>
          </w:p>
        </w:tc>
        <w:tc>
          <w:tcPr/>
          <w:p>
            <w:pPr>
              <w:pStyle w:val="Compact"/>
              <w:jc w:val="left"/>
            </w:pPr>
            <w:r>
              <w:t xml:space="preserve">2</w:t>
            </w:r>
          </w:p>
        </w:tc>
        <w:tc>
          <w:tcPr/>
          <w:p>
            <w:pPr>
              <w:pStyle w:val="Compact"/>
              <w:jc w:val="left"/>
            </w:pPr>
            <w:r>
              <w:t xml:space="preserve">Kit</w:t>
            </w:r>
          </w:p>
        </w:tc>
        <w:tc>
          <w:tcPr/>
          <w:p>
            <w:pPr>
              <w:pStyle w:val="Compact"/>
              <w:jc w:val="left"/>
            </w:pPr>
            <w:r>
              <w:t xml:space="preserve">$2,340.00</w:t>
            </w:r>
          </w:p>
        </w:tc>
        <w:tc>
          <w:tcPr/>
          <w:p>
            <w:pPr>
              <w:pStyle w:val="Compact"/>
              <w:jc w:val="left"/>
            </w:pPr>
            <w:r>
              <w:t xml:space="preserve">$4,680.00</w:t>
            </w:r>
          </w:p>
        </w:tc>
      </w:tr>
      <w:tr>
        <w:tc>
          <w:tcPr>
            <w:gridSpan w:val="5"/>
          </w:tcPr>
          <w:p>
            <w:pPr>
              <w:pStyle w:val="Compact"/>
              <w:jc w:val="right"/>
            </w:pPr>
            <w:r>
              <w:t xml:space="preserve">Subtotal (AUD)</w:t>
            </w:r>
          </w:p>
        </w:tc>
        <w:tc>
          <w:tcPr/>
          <w:p>
            <w:pPr>
              <w:pStyle w:val="Compact"/>
              <w:jc w:val="left"/>
            </w:pPr>
            <w:r>
              <w:t xml:space="preserve">$137,790.00</w:t>
            </w:r>
          </w:p>
        </w:tc>
      </w:tr>
      <w:tr>
        <w:tc>
          <w:tcPr>
            <w:gridSpan w:val="5"/>
          </w:tcPr>
          <w:p>
            <w:pPr>
              <w:pStyle w:val="Compact"/>
              <w:jc w:val="right"/>
            </w:pPr>
            <w:r>
              <w:t xml:space="preserve">GST (10%)</w:t>
            </w:r>
          </w:p>
        </w:tc>
        <w:tc>
          <w:tcPr/>
          <w:p>
            <w:pPr>
              <w:pStyle w:val="Compact"/>
              <w:jc w:val="left"/>
            </w:pPr>
            <w:r>
              <w:t xml:space="preserve">$13,779.00</w:t>
            </w:r>
          </w:p>
        </w:tc>
      </w:tr>
      <w:tr>
        <w:tc>
          <w:tcPr>
            <w:gridSpan w:val="5"/>
          </w:tcPr>
          <w:p>
            <w:pPr>
              <w:pStyle w:val="Compact"/>
              <w:jc w:val="right"/>
            </w:pPr>
            <w:r>
              <w:t xml:space="preserve">Freight &amp; Delivery to Australia Sydney</w:t>
            </w:r>
          </w:p>
        </w:tc>
        <w:tc>
          <w:tcPr/>
          <w:p>
            <w:pPr>
              <w:pStyle w:val="Compact"/>
              <w:jc w:val="left"/>
            </w:pPr>
            <w:r>
              <w:t xml:space="preserve">$1,250.00</w:t>
            </w:r>
          </w:p>
        </w:tc>
      </w:tr>
      <w:tr>
        <w:tc>
          <w:tcPr>
            <w:gridSpan w:val="5"/>
          </w:tcPr>
          <w:p>
            <w:pPr>
              <w:pStyle w:val="Compact"/>
              <w:jc w:val="right"/>
            </w:pPr>
            <w:r>
              <w:rPr>
                <w:bCs/>
                <w:b/>
              </w:rPr>
              <w:t xml:space="preserve">TOTAL (AUD, GST Inclusive)</w:t>
            </w:r>
          </w:p>
        </w:tc>
        <w:tc>
          <w:tcPr/>
          <w:p>
            <w:pPr>
              <w:pStyle w:val="Compact"/>
              <w:jc w:val="left"/>
            </w:pPr>
            <w:r>
              <w:rPr>
                <w:bCs/>
                <w:b/>
              </w:rPr>
              <w:t xml:space="preserve">$152,819.00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is issued by ClearVision Optometry Group, a registered optometry practice operating in</w:t>
      </w:r>
      <w:r>
        <w:t xml:space="preserve"> </w:t>
      </w:r>
      <w:r>
        <w:t xml:space="preserve">Australia Sydney</w:t>
      </w:r>
      <w:r>
        <w:t xml:space="preserve">, and constitutes a binding offer to purchase the goods and services listed herein upon acceptance by the supplier.</w:t>
      </w:r>
    </w:p>
    <w:p>
      <w:pPr>
        <w:numPr>
          <w:ilvl w:val="0"/>
          <w:numId w:val="1001"/>
        </w:numPr>
        <w:pStyle w:val="Compact"/>
      </w:pPr>
      <w:r>
        <w:t xml:space="preserve">All optometry equipment and consumables supplied under this</w:t>
      </w:r>
      <w:r>
        <w:t xml:space="preserve"> </w:t>
      </w:r>
      <w:r>
        <w:t xml:space="preserve">Purchase Order</w:t>
      </w:r>
      <w:r>
        <w:t xml:space="preserve"> </w:t>
      </w:r>
      <w:r>
        <w:t xml:space="preserve">must comply with the Therapeutic Goods Act 1989 (Cth) and all relevant Australian Standards (AS/NZS) applicable to ophthalmic and optometric devices used by a registered</w:t>
      </w:r>
      <w:r>
        <w:t xml:space="preserve"> </w:t>
      </w:r>
      <w:r>
        <w:t xml:space="preserve">Optometrist</w:t>
      </w:r>
      <w:r>
        <w:t xml:space="preserve"> </w:t>
      </w:r>
      <w:r>
        <w:t xml:space="preserve">in the state of New South Wales.</w:t>
      </w:r>
    </w:p>
    <w:p>
      <w:pPr>
        <w:numPr>
          <w:ilvl w:val="0"/>
          <w:numId w:val="1001"/>
        </w:numPr>
        <w:pStyle w:val="Compact"/>
      </w:pPr>
      <w:r>
        <w:t xml:space="preserve">The supplier warrants that all items are new, unused, and free from defects in materials and workmanship. A minimum 24-month manufacturer's warranty is required on all capital equipment (Items 001, 002, 004, and 009).</w:t>
      </w:r>
    </w:p>
    <w:p>
      <w:pPr>
        <w:numPr>
          <w:ilvl w:val="0"/>
          <w:numId w:val="1001"/>
        </w:numPr>
        <w:pStyle w:val="Compact"/>
      </w:pPr>
      <w:r>
        <w:t xml:space="preserve">Delivery shall be made to the practice address in</w:t>
      </w:r>
      <w:r>
        <w:t xml:space="preserve"> </w:t>
      </w:r>
      <w:r>
        <w:t xml:space="preserve">Australia Sydney</w:t>
      </w:r>
      <w:r>
        <w:t xml:space="preserve"> </w:t>
      </w:r>
      <w:r>
        <w:t xml:space="preserve">as specified in Section 1. The supplier is responsible for all packaging, insurance, and freight costs up to the point of delivery (DDP terms).</w:t>
      </w:r>
    </w:p>
    <w:p>
      <w:pPr>
        <w:numPr>
          <w:ilvl w:val="0"/>
          <w:numId w:val="1001"/>
        </w:numPr>
        <w:pStyle w:val="Compact"/>
      </w:pPr>
      <w:r>
        <w:t xml:space="preserve">Payment shall be made via electronic funds transfer (EFT) to the supplier's nominated Australian bank account within thirty (30) calendar days of receipt of a valid tax invoice, in accordance with the Australian Taxation Office (ATO) requirements.</w:t>
      </w:r>
    </w:p>
    <w:p>
      <w:pPr>
        <w:numPr>
          <w:ilvl w:val="0"/>
          <w:numId w:val="1001"/>
        </w:numPr>
        <w:pStyle w:val="Compact"/>
      </w:pPr>
      <w:r>
        <w:t xml:space="preserve">The</w:t>
      </w:r>
      <w:r>
        <w:t xml:space="preserve"> </w:t>
      </w:r>
      <w:r>
        <w:t xml:space="preserve">Optometrist</w:t>
      </w:r>
      <w:r>
        <w:t xml:space="preserve"> </w:t>
      </w:r>
      <w:r>
        <w:t xml:space="preserve">in charge, Dr. James Whitfield, reserves the right to inspect all delivered goods within five (5) business days of arrival. Any items found to be damaged, incorrect, or non-conforming to the specifications in this</w:t>
      </w:r>
      <w:r>
        <w:t xml:space="preserve"> </w:t>
      </w:r>
      <w:r>
        <w:t xml:space="preserve">Purchase Order</w:t>
      </w:r>
      <w:r>
        <w:t xml:space="preserve"> </w:t>
      </w:r>
      <w:r>
        <w:t xml:space="preserve">must be replaced or refunded at the supplier's cost within fourteen (14) days.</w:t>
      </w:r>
    </w:p>
    <w:p>
      <w:pPr>
        <w:numPr>
          <w:ilvl w:val="0"/>
          <w:numId w:val="1001"/>
        </w:numPr>
        <w:pStyle w:val="Compact"/>
      </w:pPr>
      <w:r>
        <w:t xml:space="preserve">All personal health information and patient data associated with the use of the supplied equipment shall be handled in strict compliance with the Privacy Act 1988 (Cth) and the Australian Privacy Principles (APPs).</w:t>
      </w:r>
    </w:p>
    <w:p>
      <w:pPr>
        <w:numPr>
          <w:ilvl w:val="0"/>
          <w:numId w:val="1001"/>
        </w:numPr>
        <w:pStyle w:val="Compact"/>
      </w:pPr>
      <w:r>
        <w:t xml:space="preserve">This</w:t>
      </w:r>
      <w:r>
        <w:t xml:space="preserve"> </w:t>
      </w:r>
      <w:r>
        <w:t xml:space="preserve">Purchase Order</w:t>
      </w:r>
      <w:r>
        <w:t xml:space="preserve"> </w:t>
      </w:r>
      <w:r>
        <w:t xml:space="preserve">is governed by the laws of the State of New South Wales and the Commonwealth of Australia. Any disputes arising from this order shall be subject to the exclusive jurisdiction of the courts of</w:t>
      </w:r>
      <w:r>
        <w:t xml:space="preserve"> </w:t>
      </w:r>
      <w:r>
        <w:t xml:space="preserve">Australia Sydney</w:t>
      </w:r>
      <w:r>
        <w:t xml:space="preserve">.</w:t>
      </w:r>
    </w:p>
    <w:p>
      <w:pPr>
        <w:numPr>
          <w:ilvl w:val="0"/>
          <w:numId w:val="1001"/>
        </w:numPr>
        <w:pStyle w:val="Compact"/>
      </w:pPr>
      <w:r>
        <w:t xml:space="preserve">The supplier acknowledges that the purchasing entity is a registered optometry practice and that all equipment is intended for clinical use by a licensed</w:t>
      </w:r>
      <w:r>
        <w:t xml:space="preserve"> </w:t>
      </w:r>
      <w:r>
        <w:t xml:space="preserve">Optometrist</w:t>
      </w:r>
      <w:r>
        <w:t xml:space="preserve"> </w:t>
      </w:r>
      <w:r>
        <w:t xml:space="preserve">registered with the Optometry Board of Australia (AHPRA).</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both parties. Verbal modifications are not binding.</w:t>
      </w:r>
    </w:p>
    <w:bookmarkEnd w:id="25"/>
    <w:bookmarkStart w:id="26" w:name="authorisation-and-acceptance"/>
    <w:p>
      <w:pPr>
        <w:pStyle w:val="Heading2"/>
      </w:pPr>
      <w:r>
        <w:t xml:space="preserve">6. Authorisation and Acceptance</w:t>
      </w:r>
    </w:p>
    <w:p>
      <w:pPr>
        <w:pStyle w:val="FirstParagraph"/>
      </w:pPr>
      <w:r>
        <w:t xml:space="preserve">This</w:t>
      </w:r>
      <w:r>
        <w:t xml:space="preserve"> </w:t>
      </w:r>
      <w:r>
        <w:t xml:space="preserve">Purchase Order</w:t>
      </w:r>
      <w:r>
        <w:t xml:space="preserve"> </w:t>
      </w:r>
      <w:r>
        <w:t xml:space="preserve">is authorised for issue by the undersigned, acting in their capacity as Principal</w:t>
      </w:r>
      <w:r>
        <w:t xml:space="preserve"> </w:t>
      </w:r>
      <w:r>
        <w:t xml:space="preserve">Optometrist</w:t>
      </w:r>
      <w:r>
        <w:t xml:space="preserve"> </w:t>
      </w:r>
      <w:r>
        <w:t xml:space="preserve">and Practice Director of ClearVision Optometry Group,</w:t>
      </w:r>
      <w:r>
        <w:t xml:space="preserve"> </w:t>
      </w:r>
      <w:r>
        <w:t xml:space="preserve">Australia Sydney</w:t>
      </w:r>
      <w:r>
        <w:t xml:space="preserve">.</w:t>
      </w:r>
    </w:p>
    <w:p>
      <w:pPr>
        <w:pStyle w:val="BodyText"/>
      </w:pPr>
      <w:r>
        <w:rPr>
          <w:bCs/>
          <w:b/>
        </w:rPr>
        <w:t xml:space="preserve">For and on behalf of ClearVision Optometry Group</w:t>
      </w:r>
    </w:p>
    <w:p>
      <w:pPr>
        <w:pStyle w:val="BodyText"/>
      </w:pPr>
      <w:r>
        <w:t xml:space="preserve">Name: Dr. James Whitfield, AO, FCOptom</w:t>
      </w:r>
    </w:p>
    <w:p>
      <w:pPr>
        <w:pStyle w:val="BodyText"/>
      </w:pPr>
      <w:r>
        <w:t xml:space="preserve">Title: Principal Optometrist / Practice Director</w:t>
      </w:r>
    </w:p>
    <w:p>
      <w:pPr>
        <w:pStyle w:val="BodyText"/>
      </w:pPr>
      <w:r>
        <w:t xml:space="preserve">Signature: ___________________________</w:t>
      </w:r>
    </w:p>
    <w:p>
      <w:pPr>
        <w:pStyle w:val="BodyText"/>
      </w:pPr>
      <w:r>
        <w:t xml:space="preserve">Date: 14 June 2025</w:t>
      </w:r>
    </w:p>
    <w:p>
      <w:pPr>
        <w:pStyle w:val="BodyText"/>
      </w:pPr>
      <w:r>
        <w:rPr>
          <w:bCs/>
          <w:b/>
        </w:rPr>
        <w:t xml:space="preserve">Accepted by Supplier – OptiSupply Australia Pty Ltd</w:t>
      </w:r>
    </w:p>
    <w:p>
      <w:pPr>
        <w:pStyle w:val="BodyText"/>
      </w:pPr>
      <w:r>
        <w:t xml:space="preserve">Name: Ms. Rebecca Tan</w:t>
      </w:r>
    </w:p>
    <w:p>
      <w:pPr>
        <w:pStyle w:val="BodyText"/>
      </w:pPr>
      <w:r>
        <w:t xml:space="preserve">Title: Accounts Manager</w:t>
      </w:r>
    </w:p>
    <w:p>
      <w:pPr>
        <w:pStyle w:val="BodyText"/>
      </w:pPr>
      <w:r>
        <w:t xml:space="preserve">Signature: ___________________________</w:t>
      </w:r>
    </w:p>
    <w:p>
      <w:pPr>
        <w:pStyle w:val="BodyText"/>
      </w:pPr>
      <w:r>
        <w:t xml:space="preserve">Date: ___________________________</w:t>
      </w:r>
    </w:p>
    <w:bookmarkEnd w:id="26"/>
    <w:p>
      <w:pPr>
        <w:pStyle w:val="BodyText"/>
      </w:pPr>
      <w:r>
        <w:t xml:space="preserve">This Purchase Order document was prepared for use by a registered Optometrist practice in Australia Sydney. All references to Australian legislation, standards, and regulatory bodies are current as of June 2025. This document is confidential and intended solely for the named parties. PO No: CV-2025-00482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Australia Sydney</dc:title>
  <dc:creator/>
  <dc:language>en</dc:language>
  <cp:keywords/>
  <dcterms:created xsi:type="dcterms:W3CDTF">2026-10-10T06:48:53Z</dcterms:created>
  <dcterms:modified xsi:type="dcterms:W3CDTF">2026-10-10T06:48:53Z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