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Optometrist</w:t>
      </w:r>
      <w:r>
        <w:t xml:space="preserve"> </w:t>
      </w:r>
      <w:r>
        <w:t xml:space="preserve">Clinic,</w:t>
      </w:r>
      <w:r>
        <w:t xml:space="preserve"> </w:t>
      </w:r>
      <w:r>
        <w:t xml:space="preserve">China</w:t>
      </w:r>
      <w:r>
        <w:t xml:space="preserve"> </w:t>
      </w:r>
      <w:r>
        <w:t xml:space="preserve">Shanghai</w:t>
      </w:r>
    </w:p>
    <w:p>
      <w:pPr>
        <w:pStyle w:val="FirstParagraph"/>
      </w:pPr>
      <w:r>
        <w:t xml:space="preserve">PO No.: SH-OPT-2025-0472</w:t>
      </w:r>
    </w:p>
    <w:bookmarkStart w:id="20" w:name="purchase-order"/>
    <w:p>
      <w:pPr>
        <w:pStyle w:val="Heading1"/>
      </w:pPr>
      <w:r>
        <w:t xml:space="preserve">PURCHASE ORDER</w:t>
      </w:r>
    </w:p>
    <w:p>
      <w:pPr>
        <w:pStyle w:val="FirstParagraph"/>
      </w:pPr>
      <w:r>
        <w:rPr>
          <w:bCs/>
          <w:b/>
        </w:rPr>
        <w:t xml:space="preserve">Shanghai Vision Care Optometrist Clinic</w:t>
      </w:r>
    </w:p>
    <w:p>
      <w:pPr>
        <w:pStyle w:val="BodyText"/>
      </w:pPr>
      <w:r>
        <w:t xml:space="preserve">1288 Nanjing East Road, Huangpu District, China Shanghai, 200001</w:t>
      </w:r>
    </w:p>
    <w:p>
      <w:pPr>
        <w:pStyle w:val="BodyText"/>
      </w:pPr>
      <w:r>
        <w:t xml:space="preserve">Tel: +86-21-6321-8890 | Email: procurement@shvisioncare.cn</w:t>
      </w:r>
    </w:p>
    <w:p>
      <w:pPr>
        <w:pStyle w:val="BodyText"/>
      </w:pPr>
      <w:r>
        <w:t xml:space="preserve">Unified Social Credit Code: 91310101MA1FL8XK2P</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Purchase Order Number:</w:t>
            </w:r>
          </w:p>
        </w:tc>
        <w:tc>
          <w:tcPr/>
          <w:p>
            <w:pPr>
              <w:pStyle w:val="Compact"/>
              <w:jc w:val="left"/>
            </w:pPr>
            <w:r>
              <w:t xml:space="preserve">SH-OPT-2025-0472</w:t>
            </w:r>
          </w:p>
        </w:tc>
        <w:tc>
          <w:tcPr/>
          <w:p>
            <w:pPr>
              <w:pStyle w:val="Compact"/>
              <w:jc w:val="left"/>
            </w:pPr>
            <w:r>
              <w:rPr>
                <w:bCs/>
                <w:b/>
              </w:rPr>
              <w:t xml:space="preserve">Date of Issue:</w:t>
            </w:r>
          </w:p>
        </w:tc>
        <w:tc>
          <w:tcPr/>
          <w:p>
            <w:pPr>
              <w:pStyle w:val="Compact"/>
              <w:jc w:val="left"/>
            </w:pPr>
            <w:r>
              <w:t xml:space="preserve">15 June 2025</w:t>
            </w:r>
          </w:p>
        </w:tc>
      </w:tr>
      <w:tr>
        <w:tc>
          <w:tcPr/>
          <w:p>
            <w:pPr>
              <w:pStyle w:val="Compact"/>
              <w:jc w:val="left"/>
            </w:pPr>
            <w:r>
              <w:rPr>
                <w:bCs/>
                <w:b/>
              </w:rPr>
              <w:t xml:space="preserve">Required Delivery Date:</w:t>
            </w:r>
          </w:p>
        </w:tc>
        <w:tc>
          <w:tcPr/>
          <w:p>
            <w:pPr>
              <w:pStyle w:val="Compact"/>
              <w:jc w:val="left"/>
            </w:pPr>
            <w:r>
              <w:t xml:space="preserve">15 July 2025</w:t>
            </w:r>
          </w:p>
        </w:tc>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Chinese Yuan (CNY / RMB)</w:t>
            </w:r>
          </w:p>
        </w:tc>
        <w:tc>
          <w:tcPr/>
          <w:p>
            <w:pPr>
              <w:pStyle w:val="Compact"/>
              <w:jc w:val="left"/>
            </w:pPr>
            <w:r>
              <w:rPr>
                <w:bCs/>
                <w:b/>
              </w:rPr>
              <w:t xml:space="preserve">Incoterms:</w:t>
            </w:r>
          </w:p>
        </w:tc>
        <w:tc>
          <w:tcPr/>
          <w:p>
            <w:pPr>
              <w:pStyle w:val="Compact"/>
              <w:jc w:val="left"/>
            </w:pPr>
            <w:r>
              <w:t xml:space="preserve">DDP – China Shanghai (Huangpu District)</w:t>
            </w:r>
          </w:p>
        </w:tc>
      </w:tr>
      <w:tr>
        <w:tc>
          <w:tcPr/>
          <w:p>
            <w:pPr>
              <w:pStyle w:val="Compact"/>
              <w:jc w:val="left"/>
            </w:pPr>
            <w:r>
              <w:rPr>
                <w:bCs/>
                <w:b/>
              </w:rPr>
              <w:t xml:space="preserve">Delivery Address:</w:t>
            </w:r>
          </w:p>
        </w:tc>
        <w:tc>
          <w:tcPr>
            <w:gridSpan w:val="3"/>
          </w:tcPr>
          <w:p>
            <w:pPr>
              <w:pStyle w:val="Compact"/>
              <w:jc w:val="left"/>
            </w:pPr>
            <w:r>
              <w:t xml:space="preserve">Shanghai Vision Care Optometrist Clinic, 1288 Nanjing East Road, Huangpu District, China Shanghai, 200001, People's Republic of China</w:t>
            </w:r>
          </w:p>
        </w:tc>
      </w:tr>
    </w:tbl>
    <w:bookmarkEnd w:id="21"/>
    <w:bookmarkStart w:id="22" w:name="buyer-information-optometrist-practice"/>
    <w:p>
      <w:pPr>
        <w:pStyle w:val="Heading2"/>
      </w:pPr>
      <w:r>
        <w:t xml:space="preserve">2. Buyer Information (Optometrist Practice)</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 Name:</w:t>
            </w:r>
          </w:p>
        </w:tc>
        <w:tc>
          <w:tcPr/>
          <w:p>
            <w:pPr>
              <w:pStyle w:val="Compact"/>
              <w:jc w:val="left"/>
            </w:pPr>
            <w:r>
              <w:t xml:space="preserve">Shanghai Vision Care Optometrist Clinic Co., Ltd.</w:t>
            </w:r>
          </w:p>
        </w:tc>
      </w:tr>
      <w:tr>
        <w:tc>
          <w:tcPr/>
          <w:p>
            <w:pPr>
              <w:pStyle w:val="Compact"/>
              <w:jc w:val="left"/>
            </w:pPr>
            <w:r>
              <w:rPr>
                <w:bCs/>
                <w:b/>
              </w:rPr>
              <w:t xml:space="preserve">Registered Address:</w:t>
            </w:r>
          </w:p>
        </w:tc>
        <w:tc>
          <w:tcPr/>
          <w:p>
            <w:pPr>
              <w:pStyle w:val="Compact"/>
              <w:jc w:val="left"/>
            </w:pPr>
            <w:r>
              <w:t xml:space="preserve">1288 Nanjing East Road, Huangpu District, China Shanghai, 200001</w:t>
            </w:r>
          </w:p>
        </w:tc>
      </w:tr>
      <w:tr>
        <w:tc>
          <w:tcPr/>
          <w:p>
            <w:pPr>
              <w:pStyle w:val="Compact"/>
              <w:jc w:val="left"/>
            </w:pPr>
            <w:r>
              <w:rPr>
                <w:bCs/>
                <w:b/>
              </w:rPr>
              <w:t xml:space="preserve">Authorized Representative:</w:t>
            </w:r>
          </w:p>
        </w:tc>
        <w:tc>
          <w:tcPr/>
          <w:p>
            <w:pPr>
              <w:pStyle w:val="Compact"/>
              <w:jc w:val="left"/>
            </w:pPr>
            <w:r>
              <w:t xml:space="preserve">Dr. Wei Zhang, Lead Optometrist &amp; Director of Clinical Operations</w:t>
            </w:r>
          </w:p>
        </w:tc>
      </w:tr>
      <w:tr>
        <w:tc>
          <w:tcPr/>
          <w:p>
            <w:pPr>
              <w:pStyle w:val="Compact"/>
              <w:jc w:val="left"/>
            </w:pPr>
            <w:r>
              <w:rPr>
                <w:bCs/>
                <w:b/>
              </w:rPr>
              <w:t xml:space="preserve">Procurement Contact:</w:t>
            </w:r>
          </w:p>
        </w:tc>
        <w:tc>
          <w:tcPr/>
          <w:p>
            <w:pPr>
              <w:pStyle w:val="Compact"/>
              <w:jc w:val="left"/>
            </w:pPr>
            <w:r>
              <w:t xml:space="preserve">Ms. Lin Xiaofeng, Procurement Manager</w:t>
            </w:r>
          </w:p>
        </w:tc>
      </w:tr>
      <w:tr>
        <w:tc>
          <w:tcPr/>
          <w:p>
            <w:pPr>
              <w:pStyle w:val="Compact"/>
              <w:jc w:val="left"/>
            </w:pPr>
            <w:r>
              <w:rPr>
                <w:bCs/>
                <w:b/>
              </w:rPr>
              <w:t xml:space="preserve">Bank Details:</w:t>
            </w:r>
          </w:p>
        </w:tc>
        <w:tc>
          <w:tcPr/>
          <w:p>
            <w:pPr>
              <w:pStyle w:val="Compact"/>
              <w:jc w:val="left"/>
            </w:pPr>
            <w:r>
              <w:t xml:space="preserve">Bank of China, Shanghai Branch | Account: 4521-8890-3321-7765 | SWIFT: BKCHCNBJ</w:t>
            </w:r>
          </w:p>
        </w:tc>
      </w:tr>
    </w:tbl>
    <w:bookmarkEnd w:id="22"/>
    <w:bookmarkStart w:id="23" w:name="supplier-information"/>
    <w:p>
      <w:pPr>
        <w:pStyle w:val="Heading2"/>
      </w:pPr>
      <w:r>
        <w:t xml:space="preserve">3.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p>
        </w:tc>
        <w:tc>
          <w:tcPr/>
          <w:p>
            <w:pPr>
              <w:pStyle w:val="Compact"/>
              <w:jc w:val="left"/>
            </w:pPr>
            <w:r>
              <w:t xml:space="preserve">Shenzhen OptiTech Medical Equipment Co., Ltd.</w:t>
            </w:r>
          </w:p>
        </w:tc>
      </w:tr>
      <w:tr>
        <w:tc>
          <w:tcPr/>
          <w:p>
            <w:pPr>
              <w:pStyle w:val="Compact"/>
              <w:jc w:val="left"/>
            </w:pPr>
            <w:r>
              <w:rPr>
                <w:bCs/>
                <w:b/>
              </w:rPr>
              <w:t xml:space="preserve">Address:</w:t>
            </w:r>
          </w:p>
        </w:tc>
        <w:tc>
          <w:tcPr/>
          <w:p>
            <w:pPr>
              <w:pStyle w:val="Compact"/>
              <w:jc w:val="left"/>
            </w:pPr>
            <w:r>
              <w:t xml:space="preserve">Building 5, Nanshan Science Park, Shenzhen, Guangdong, China</w:t>
            </w:r>
          </w:p>
        </w:tc>
      </w:tr>
      <w:tr>
        <w:tc>
          <w:tcPr/>
          <w:p>
            <w:pPr>
              <w:pStyle w:val="Compact"/>
              <w:jc w:val="left"/>
            </w:pPr>
            <w:r>
              <w:rPr>
                <w:bCs/>
                <w:b/>
              </w:rPr>
              <w:t xml:space="preserve">Contact Person:</w:t>
            </w:r>
          </w:p>
        </w:tc>
        <w:tc>
          <w:tcPr/>
          <w:p>
            <w:pPr>
              <w:pStyle w:val="Compact"/>
              <w:jc w:val="left"/>
            </w:pPr>
            <w:r>
              <w:t xml:space="preserve">Mr. Chen Guoqiang, Sales Director</w:t>
            </w:r>
          </w:p>
        </w:tc>
      </w:tr>
      <w:tr>
        <w:tc>
          <w:tcPr/>
          <w:p>
            <w:pPr>
              <w:pStyle w:val="Compact"/>
              <w:jc w:val="left"/>
            </w:pPr>
            <w:r>
              <w:rPr>
                <w:bCs/>
                <w:b/>
              </w:rPr>
              <w:t xml:space="preserve">Tax Registration No.:</w:t>
            </w:r>
          </w:p>
        </w:tc>
        <w:tc>
          <w:tcPr/>
          <w:p>
            <w:pPr>
              <w:pStyle w:val="Compact"/>
              <w:jc w:val="left"/>
            </w:pPr>
            <w:r>
              <w:t xml:space="preserve">91440300MA5F2K9L8Q</w:t>
            </w:r>
          </w:p>
        </w:tc>
      </w:tr>
    </w:tbl>
    <w:bookmarkEnd w:id="23"/>
    <w:bookmarkStart w:id="24" w:name="X09153b3bec7be582c67d290678bb0800cc2fc3b"/>
    <w:p>
      <w:pPr>
        <w:pStyle w:val="Heading2"/>
      </w:pPr>
      <w:r>
        <w:t xml:space="preserve">4. Line Items – Optometrist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Autorefractor / Keratometer (Topcon RM-8900) – for Optometrist diagnostic use</w:t>
            </w:r>
          </w:p>
        </w:tc>
        <w:tc>
          <w:tcPr/>
          <w:p>
            <w:pPr>
              <w:pStyle w:val="Compact"/>
              <w:jc w:val="left"/>
            </w:pPr>
            <w:r>
              <w:t xml:space="preserve">2</w:t>
            </w:r>
          </w:p>
        </w:tc>
        <w:tc>
          <w:tcPr/>
          <w:p>
            <w:pPr>
              <w:pStyle w:val="Compact"/>
              <w:jc w:val="left"/>
            </w:pPr>
            <w:r>
              <w:t xml:space="preserve">Unit</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02</w:t>
            </w:r>
          </w:p>
        </w:tc>
        <w:tc>
          <w:tcPr/>
          <w:p>
            <w:pPr>
              <w:pStyle w:val="Compact"/>
              <w:jc w:val="left"/>
            </w:pPr>
            <w:r>
              <w:t xml:space="preserve">Phoropter (Nidek NP-200) – standard Optometrist refraction instrument</w:t>
            </w:r>
          </w:p>
        </w:tc>
        <w:tc>
          <w:tcPr/>
          <w:p>
            <w:pPr>
              <w:pStyle w:val="Compact"/>
              <w:jc w:val="left"/>
            </w:pPr>
            <w:r>
              <w:t xml:space="preserve">3</w:t>
            </w:r>
          </w:p>
        </w:tc>
        <w:tc>
          <w:tcPr/>
          <w:p>
            <w:pPr>
              <w:pStyle w:val="Compact"/>
              <w:jc w:val="left"/>
            </w:pPr>
            <w:r>
              <w:t xml:space="preserve">Unit</w:t>
            </w:r>
          </w:p>
        </w:tc>
        <w:tc>
          <w:tcPr/>
          <w:p>
            <w:pPr>
              <w:pStyle w:val="Compact"/>
              <w:jc w:val="left"/>
            </w:pPr>
            <w:r>
              <w:t xml:space="preserve">92,500.00</w:t>
            </w:r>
          </w:p>
        </w:tc>
        <w:tc>
          <w:tcPr/>
          <w:p>
            <w:pPr>
              <w:pStyle w:val="Compact"/>
              <w:jc w:val="left"/>
            </w:pPr>
            <w:r>
              <w:t xml:space="preserve">277,500.00</w:t>
            </w:r>
          </w:p>
        </w:tc>
      </w:tr>
      <w:tr>
        <w:tc>
          <w:tcPr/>
          <w:p>
            <w:pPr>
              <w:pStyle w:val="Compact"/>
              <w:jc w:val="left"/>
            </w:pPr>
            <w:r>
              <w:t xml:space="preserve">03</w:t>
            </w:r>
          </w:p>
        </w:tc>
        <w:tc>
          <w:tcPr/>
          <w:p>
            <w:pPr>
              <w:pStyle w:val="Compact"/>
              <w:jc w:val="left"/>
            </w:pPr>
            <w:r>
              <w:t xml:space="preserve">Slit Lamp Biomicroscope (Heine Lambda 2) – for Optometrist anterior segment examination</w:t>
            </w:r>
          </w:p>
        </w:tc>
        <w:tc>
          <w:tcPr/>
          <w:p>
            <w:pPr>
              <w:pStyle w:val="Compact"/>
              <w:jc w:val="left"/>
            </w:pPr>
            <w:r>
              <w:t xml:space="preserve">2</w:t>
            </w:r>
          </w:p>
        </w:tc>
        <w:tc>
          <w:tcPr/>
          <w:p>
            <w:pPr>
              <w:pStyle w:val="Compact"/>
              <w:jc w:val="left"/>
            </w:pPr>
            <w:r>
              <w:t xml:space="preserve">Unit</w:t>
            </w:r>
          </w:p>
        </w:tc>
        <w:tc>
          <w:tcPr/>
          <w:p>
            <w:pPr>
              <w:pStyle w:val="Compact"/>
              <w:jc w:val="left"/>
            </w:pPr>
            <w:r>
              <w:t xml:space="preserve">148,000.00</w:t>
            </w:r>
          </w:p>
        </w:tc>
        <w:tc>
          <w:tcPr/>
          <w:p>
            <w:pPr>
              <w:pStyle w:val="Compact"/>
              <w:jc w:val="left"/>
            </w:pPr>
            <w:r>
              <w:t xml:space="preserve">296,000.00</w:t>
            </w:r>
          </w:p>
        </w:tc>
      </w:tr>
      <w:tr>
        <w:tc>
          <w:tcPr/>
          <w:p>
            <w:pPr>
              <w:pStyle w:val="Compact"/>
              <w:jc w:val="left"/>
            </w:pPr>
            <w:r>
              <w:t xml:space="preserve">04</w:t>
            </w:r>
          </w:p>
        </w:tc>
        <w:tc>
          <w:tcPr/>
          <w:p>
            <w:pPr>
              <w:pStyle w:val="Compact"/>
              <w:jc w:val="left"/>
            </w:pPr>
            <w:r>
              <w:t xml:space="preserve">Optical Coherence Tomography (OCT) Scanner (Zeiss Cirrus HD-OCT)</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05</w:t>
            </w:r>
          </w:p>
        </w:tc>
        <w:tc>
          <w:tcPr/>
          <w:p>
            <w:pPr>
              <w:pStyle w:val="Compact"/>
              <w:jc w:val="left"/>
            </w:pPr>
            <w:r>
              <w:t xml:space="preserve">Non-Contact Tonometer (Tonomat NT-530) – Optometrist intraocular pressure measurement</w:t>
            </w:r>
          </w:p>
        </w:tc>
        <w:tc>
          <w:tcPr/>
          <w:p>
            <w:pPr>
              <w:pStyle w:val="Compact"/>
              <w:jc w:val="left"/>
            </w:pPr>
            <w:r>
              <w:t xml:space="preserve">2</w:t>
            </w:r>
          </w:p>
        </w:tc>
        <w:tc>
          <w:tcPr/>
          <w:p>
            <w:pPr>
              <w:pStyle w:val="Compact"/>
              <w:jc w:val="left"/>
            </w:pPr>
            <w:r>
              <w:t xml:space="preserve">Unit</w:t>
            </w:r>
          </w:p>
        </w:tc>
        <w:tc>
          <w:tcPr/>
          <w:p>
            <w:pPr>
              <w:pStyle w:val="Compact"/>
              <w:jc w:val="left"/>
            </w:pPr>
            <w:r>
              <w:t xml:space="preserve">68,000.00</w:t>
            </w:r>
          </w:p>
        </w:tc>
        <w:tc>
          <w:tcPr/>
          <w:p>
            <w:pPr>
              <w:pStyle w:val="Compact"/>
              <w:jc w:val="left"/>
            </w:pPr>
            <w:r>
              <w:t xml:space="preserve">136,000.00</w:t>
            </w:r>
          </w:p>
        </w:tc>
      </w:tr>
      <w:tr>
        <w:tc>
          <w:tcPr/>
          <w:p>
            <w:pPr>
              <w:pStyle w:val="Compact"/>
              <w:jc w:val="left"/>
            </w:pPr>
            <w:r>
              <w:t xml:space="preserve">06</w:t>
            </w:r>
          </w:p>
        </w:tc>
        <w:tc>
          <w:tcPr/>
          <w:p>
            <w:pPr>
              <w:pStyle w:val="Compact"/>
              <w:jc w:val="left"/>
            </w:pPr>
            <w:r>
              <w:t xml:space="preserve">Visual Acuity Chart System (Digital, 6m equivalent) – for Optometrist patient screening</w:t>
            </w:r>
          </w:p>
        </w:tc>
        <w:tc>
          <w:tcPr/>
          <w:p>
            <w:pPr>
              <w:pStyle w:val="Compact"/>
              <w:jc w:val="left"/>
            </w:pPr>
            <w:r>
              <w:t xml:space="preserve">4</w:t>
            </w:r>
          </w:p>
        </w:tc>
        <w:tc>
          <w:tcPr/>
          <w:p>
            <w:pPr>
              <w:pStyle w:val="Compact"/>
              <w:jc w:val="left"/>
            </w:pPr>
            <w:r>
              <w:t xml:space="preserve">Set</w:t>
            </w:r>
          </w:p>
        </w:tc>
        <w:tc>
          <w:tcPr/>
          <w:p>
            <w:pPr>
              <w:pStyle w:val="Compact"/>
              <w:jc w:val="left"/>
            </w:pPr>
            <w:r>
              <w:t xml:space="preserve">12,800.00</w:t>
            </w:r>
          </w:p>
        </w:tc>
        <w:tc>
          <w:tcPr/>
          <w:p>
            <w:pPr>
              <w:pStyle w:val="Compact"/>
              <w:jc w:val="left"/>
            </w:pPr>
            <w:r>
              <w:t xml:space="preserve">51,200.00</w:t>
            </w:r>
          </w:p>
        </w:tc>
      </w:tr>
      <w:tr>
        <w:tc>
          <w:tcPr/>
          <w:p>
            <w:pPr>
              <w:pStyle w:val="Compact"/>
              <w:jc w:val="left"/>
            </w:pPr>
            <w:r>
              <w:t xml:space="preserve">07</w:t>
            </w:r>
          </w:p>
        </w:tc>
        <w:tc>
          <w:tcPr/>
          <w:p>
            <w:pPr>
              <w:pStyle w:val="Compact"/>
              <w:jc w:val="left"/>
            </w:pPr>
            <w:r>
              <w:t xml:space="preserve">Disposable Trial Lens Set (Complete range, 12-month supply) – Optometrist consumables</w:t>
            </w:r>
          </w:p>
        </w:tc>
        <w:tc>
          <w:tcPr/>
          <w:p>
            <w:pPr>
              <w:pStyle w:val="Compact"/>
              <w:jc w:val="left"/>
            </w:pPr>
            <w:r>
              <w:t xml:space="preserve">12</w:t>
            </w:r>
          </w:p>
        </w:tc>
        <w:tc>
          <w:tcPr/>
          <w:p>
            <w:pPr>
              <w:pStyle w:val="Compact"/>
              <w:jc w:val="left"/>
            </w:pPr>
            <w:r>
              <w:t xml:space="preserve">Box</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08</w:t>
            </w:r>
          </w:p>
        </w:tc>
        <w:tc>
          <w:tcPr/>
          <w:p>
            <w:pPr>
              <w:pStyle w:val="Compact"/>
              <w:jc w:val="left"/>
            </w:pPr>
            <w:r>
              <w:t xml:space="preserve">Optometrist Examination Chair (Hydraulic, adjustable, with chin rest)</w:t>
            </w:r>
          </w:p>
        </w:tc>
        <w:tc>
          <w:tcPr/>
          <w:p>
            <w:pPr>
              <w:pStyle w:val="Compact"/>
              <w:jc w:val="left"/>
            </w:pPr>
            <w:r>
              <w:t xml:space="preserve">4</w:t>
            </w:r>
          </w:p>
        </w:tc>
        <w:tc>
          <w:tcPr/>
          <w:p>
            <w:pPr>
              <w:pStyle w:val="Compact"/>
              <w:jc w:val="left"/>
            </w:pPr>
            <w:r>
              <w:t xml:space="preserve">Unit</w:t>
            </w:r>
          </w:p>
        </w:tc>
        <w:tc>
          <w:tcPr/>
          <w:p>
            <w:pPr>
              <w:pStyle w:val="Compact"/>
              <w:jc w:val="left"/>
            </w:pPr>
            <w:r>
              <w:t xml:space="preserve">8,500.00</w:t>
            </w:r>
          </w:p>
        </w:tc>
        <w:tc>
          <w:tcPr/>
          <w:p>
            <w:pPr>
              <w:pStyle w:val="Compact"/>
              <w:jc w:val="left"/>
            </w:pPr>
            <w:r>
              <w:t xml:space="preserve">34,000.00</w:t>
            </w:r>
          </w:p>
        </w:tc>
      </w:tr>
      <w:tr>
        <w:tc>
          <w:tcPr/>
          <w:p>
            <w:pPr>
              <w:pStyle w:val="Compact"/>
              <w:jc w:val="left"/>
            </w:pPr>
            <w:r>
              <w:t xml:space="preserve">09</w:t>
            </w:r>
          </w:p>
        </w:tc>
        <w:tc>
          <w:tcPr/>
          <w:p>
            <w:pPr>
              <w:pStyle w:val="Compact"/>
              <w:jc w:val="left"/>
            </w:pPr>
            <w:r>
              <w:t xml:space="preserve">LED Illumination System for Optometrist examination rooms (5000K, flicker-free)</w:t>
            </w:r>
          </w:p>
        </w:tc>
        <w:tc>
          <w:tcPr/>
          <w:p>
            <w:pPr>
              <w:pStyle w:val="Compact"/>
              <w:jc w:val="left"/>
            </w:pPr>
            <w:r>
              <w:t xml:space="preserve">6</w:t>
            </w:r>
          </w:p>
        </w:tc>
        <w:tc>
          <w:tcPr/>
          <w:p>
            <w:pPr>
              <w:pStyle w:val="Compact"/>
              <w:jc w:val="left"/>
            </w:pPr>
            <w:r>
              <w:t xml:space="preserve">Unit</w:t>
            </w:r>
          </w:p>
        </w:tc>
        <w:tc>
          <w:tcPr/>
          <w:p>
            <w:pPr>
              <w:pStyle w:val="Compact"/>
              <w:jc w:val="left"/>
            </w:pPr>
            <w:r>
              <w:t xml:space="preserve">4,200.00</w:t>
            </w:r>
          </w:p>
        </w:tc>
        <w:tc>
          <w:tcPr/>
          <w:p>
            <w:pPr>
              <w:pStyle w:val="Compact"/>
              <w:jc w:val="left"/>
            </w:pPr>
            <w:r>
              <w:t xml:space="preserve">25,200.00</w:t>
            </w:r>
          </w:p>
        </w:tc>
      </w:tr>
      <w:tr>
        <w:tc>
          <w:tcPr/>
          <w:p>
            <w:pPr>
              <w:pStyle w:val="Compact"/>
              <w:jc w:val="left"/>
            </w:pPr>
            <w:r>
              <w:t xml:space="preserve">10</w:t>
            </w:r>
          </w:p>
        </w:tc>
        <w:tc>
          <w:tcPr/>
          <w:p>
            <w:pPr>
              <w:pStyle w:val="Compact"/>
              <w:jc w:val="left"/>
            </w:pPr>
            <w:r>
              <w:t xml:space="preserve">Annual Calibration &amp; Maintenance Service Contract – all Optometrist diagnostic equipment</w:t>
            </w:r>
          </w:p>
        </w:tc>
        <w:tc>
          <w:tcPr/>
          <w:p>
            <w:pPr>
              <w:pStyle w:val="Compact"/>
              <w:jc w:val="left"/>
            </w:pPr>
            <w:r>
              <w:t xml:space="preserve">1</w:t>
            </w:r>
          </w:p>
        </w:tc>
        <w:tc>
          <w:tcPr/>
          <w:p>
            <w:pPr>
              <w:pStyle w:val="Compact"/>
              <w:jc w:val="left"/>
            </w:pPr>
            <w:r>
              <w:t xml:space="preserve">Year</w:t>
            </w:r>
          </w:p>
        </w:tc>
        <w:tc>
          <w:tcPr/>
          <w:p>
            <w:pPr>
              <w:pStyle w:val="Compact"/>
              <w:jc w:val="left"/>
            </w:pPr>
            <w:r>
              <w:t xml:space="preserve">85,000.00</w:t>
            </w:r>
          </w:p>
        </w:tc>
        <w:tc>
          <w:tcPr/>
          <w:p>
            <w:pPr>
              <w:pStyle w:val="Compact"/>
              <w:jc w:val="left"/>
            </w:pPr>
            <w:r>
              <w:t xml:space="preserve">85,000.00</w:t>
            </w:r>
          </w:p>
        </w:tc>
      </w:tr>
      <w:tr>
        <w:tc>
          <w:tcPr>
            <w:gridSpan w:val="5"/>
          </w:tcPr>
          <w:p>
            <w:pPr>
              <w:pStyle w:val="Compact"/>
              <w:jc w:val="right"/>
            </w:pPr>
            <w:r>
              <w:t xml:space="preserve">Subtotal</w:t>
            </w:r>
          </w:p>
        </w:tc>
        <w:tc>
          <w:tcPr/>
          <w:p>
            <w:pPr>
              <w:pStyle w:val="Compact"/>
              <w:jc w:val="left"/>
            </w:pPr>
            <w:r>
              <w:t xml:space="preserve">2,563,300.00</w:t>
            </w:r>
          </w:p>
        </w:tc>
      </w:tr>
      <w:tr>
        <w:tc>
          <w:tcPr>
            <w:gridSpan w:val="5"/>
          </w:tcPr>
          <w:p>
            <w:pPr>
              <w:pStyle w:val="Compact"/>
              <w:jc w:val="right"/>
            </w:pPr>
            <w:r>
              <w:t xml:space="preserve">VAT (13%)</w:t>
            </w:r>
          </w:p>
        </w:tc>
        <w:tc>
          <w:tcPr/>
          <w:p>
            <w:pPr>
              <w:pStyle w:val="Compact"/>
              <w:jc w:val="left"/>
            </w:pPr>
            <w:r>
              <w:t xml:space="preserve">333,229.00</w:t>
            </w:r>
          </w:p>
        </w:tc>
      </w:tr>
      <w:tr>
        <w:tc>
          <w:tcPr>
            <w:gridSpan w:val="5"/>
          </w:tcPr>
          <w:p>
            <w:pPr>
              <w:pStyle w:val="Compact"/>
              <w:jc w:val="right"/>
            </w:pPr>
            <w:r>
              <w:t xml:space="preserve">TOTAL AMOUNT DUE (CNY)</w:t>
            </w:r>
          </w:p>
        </w:tc>
        <w:tc>
          <w:tcPr/>
          <w:p>
            <w:pPr>
              <w:pStyle w:val="Compact"/>
              <w:jc w:val="left"/>
            </w:pPr>
            <w:r>
              <w:t xml:space="preserve">2,896,529.00</w:t>
            </w:r>
          </w:p>
        </w:tc>
      </w:tr>
    </w:tbl>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Shanghai Vision Care Optometrist Clinic Co., Ltd. (hereinafter referred to as the "Buyer") and Shenzhen OptiTech Medical Equipment Co., Ltd. (hereinafter referred to as the "Supplier") for the procurement of Optometrist diagnostic equipment, consumables, and associated services.</w:t>
      </w:r>
    </w:p>
    <w:p>
      <w:pPr>
        <w:numPr>
          <w:ilvl w:val="0"/>
          <w:numId w:val="1001"/>
        </w:numPr>
        <w:pStyle w:val="Compact"/>
      </w:pPr>
      <w:r>
        <w:t xml:space="preserve">All items listed in this</w:t>
      </w:r>
      <w:r>
        <w:t xml:space="preserve"> </w:t>
      </w:r>
      <w:r>
        <w:t xml:space="preserve">Purchase Order</w:t>
      </w:r>
      <w:r>
        <w:t xml:space="preserve"> </w:t>
      </w:r>
      <w:r>
        <w:t xml:space="preserve">must comply with the National Medical Products Administration (NMPA) of the People's Republic of China and must hold valid Class II or Class III medical device registration certificates as applicable to Optometrist practice in China Shanghai.</w:t>
      </w:r>
    </w:p>
    <w:p>
      <w:pPr>
        <w:numPr>
          <w:ilvl w:val="0"/>
          <w:numId w:val="1001"/>
        </w:numPr>
        <w:pStyle w:val="Compact"/>
      </w:pPr>
      <w:r>
        <w:t xml:space="preserve">Delivery shall be made DDP to the Buyer's premises in China Shanghai. The Supplier bears all risks, transportation costs, customs duties, and insurance until the goods are physically received and inspected at the Optometrist clinic facility in Huangpu District, China Shanghai.</w:t>
      </w:r>
    </w:p>
    <w:p>
      <w:pPr>
        <w:numPr>
          <w:ilvl w:val="0"/>
          <w:numId w:val="1001"/>
        </w:numPr>
        <w:pStyle w:val="Compact"/>
      </w:pPr>
      <w:r>
        <w:t xml:space="preserve">The Supplier shall provide a minimum 24-month warranty on all capital equipment. The Optometrist clinic reserves the right to reject any item that does not meet the specifications outlined in this</w:t>
      </w:r>
      <w:r>
        <w:t xml:space="preserve"> </w:t>
      </w:r>
      <w:r>
        <w:t xml:space="preserve">Purchase Order</w:t>
      </w:r>
      <w:r>
        <w:t xml:space="preserve"> </w:t>
      </w:r>
      <w:r>
        <w:t xml:space="preserve">or that fails NMPA compliance verification upon arrival.</w:t>
      </w:r>
    </w:p>
    <w:p>
      <w:pPr>
        <w:numPr>
          <w:ilvl w:val="0"/>
          <w:numId w:val="1001"/>
        </w:numPr>
        <w:pStyle w:val="Compact"/>
      </w:pPr>
      <w:r>
        <w:t xml:space="preserve">Payment shall be processed via bank transfer within thirty (30) calendar days of the Supplier's valid invoice, provided that all goods have been delivered, installed, and accepted by the Lead Optometrist, Dr. Wei Zhang, at the China Shanghai facility.</w:t>
      </w:r>
    </w:p>
    <w:p>
      <w:pPr>
        <w:numPr>
          <w:ilvl w:val="0"/>
          <w:numId w:val="1001"/>
        </w:numPr>
        <w:pStyle w:val="Compact"/>
      </w:pPr>
      <w:r>
        <w:t xml:space="preserve">The Supplier shall provide on-site installation, operator training for the Optometrist clinical staff, and a comprehensive user manual in both Mandarin Chinese and English for all equipment covered under this</w:t>
      </w:r>
      <w:r>
        <w:t xml:space="preserve"> </w:t>
      </w:r>
      <w:r>
        <w:t xml:space="preserve">Purchase Order</w:t>
      </w:r>
      <w:r>
        <w:t xml:space="preserve">.</w:t>
      </w:r>
    </w:p>
    <w:p>
      <w:pPr>
        <w:numPr>
          <w:ilvl w:val="0"/>
          <w:numId w:val="1001"/>
        </w:numPr>
        <w:pStyle w:val="Compact"/>
      </w:pPr>
      <w:r>
        <w:t xml:space="preserve">Any modification, cancellation, or amendment to this</w:t>
      </w:r>
      <w:r>
        <w:t xml:space="preserve"> </w:t>
      </w:r>
      <w:r>
        <w:t xml:space="preserve">Purchase Order</w:t>
      </w:r>
      <w:r>
        <w:t xml:space="preserve"> </w:t>
      </w:r>
      <w:r>
        <w:t xml:space="preserve">must be made in writing and signed by authorized representatives of both parties. Verbal agreements regarding Optometrist equipment specifications or delivery schedules in China Shanghai shall not be binding.</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arbitration under the Shanghai International Economic and Trade Arbitration Commission (SHIAC) in China Shanghai, in accordance with its rules of procedure.</w:t>
      </w:r>
    </w:p>
    <w:p>
      <w:pPr>
        <w:numPr>
          <w:ilvl w:val="0"/>
          <w:numId w:val="1001"/>
        </w:numPr>
        <w:pStyle w:val="Compact"/>
      </w:pPr>
      <w:r>
        <w:t xml:space="preserve">The Supplier warrants that all Optometrist equipment supplied is new, unused, and free from defects in materials and workmanship. Any refurbished or previously used items will result in immediate rejection and a 15% penalty on the affected line item value.</w:t>
      </w:r>
    </w:p>
    <w:p>
      <w:pPr>
        <w:numPr>
          <w:ilvl w:val="0"/>
          <w:numId w:val="1001"/>
        </w:numPr>
        <w:pStyle w:val="Compact"/>
      </w:pPr>
      <w:r>
        <w:t xml:space="preserve">This</w:t>
      </w:r>
      <w:r>
        <w:t xml:space="preserve"> </w:t>
      </w:r>
      <w:r>
        <w:t xml:space="preserve">Purchase Order</w:t>
      </w:r>
      <w:r>
        <w:t xml:space="preserve"> </w:t>
      </w:r>
      <w:r>
        <w:t xml:space="preserve">is governed by the Civil Code of the People's Republic of China and applicable regulations of the Shanghai Municipal Health Commission regarding Optometrist practice standards.</w:t>
      </w:r>
    </w:p>
    <w:bookmarkEnd w:id="25"/>
    <w:bookmarkStart w:id="26" w:name="acceptance-and-signatures"/>
    <w:p>
      <w:pPr>
        <w:pStyle w:val="Heading2"/>
      </w:pPr>
      <w:r>
        <w:t xml:space="preserve">6. Acceptance and Signatures</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 Optometrist equipment and services for use at the China Shanghai clinic facility.</w:t>
      </w:r>
    </w:p>
    <w:p>
      <w:pPr>
        <w:pStyle w:val="BodyText"/>
      </w:pPr>
      <w:r>
        <w:rPr>
          <w:bCs/>
          <w:b/>
        </w:rPr>
        <w:t xml:space="preserve">For the Buyer (Optometrist Clinic):</w:t>
      </w:r>
      <w:r>
        <w:br/>
      </w:r>
      <w:r>
        <w:br/>
      </w:r>
      <w:r>
        <w:t xml:space="preserve">Name: Dr. Wei Zhang</w:t>
      </w:r>
      <w:r>
        <w:br/>
      </w:r>
      <w:r>
        <w:t xml:space="preserve">Title: Lead Optometrist &amp; Director</w:t>
      </w:r>
      <w:r>
        <w:br/>
      </w:r>
      <w:r>
        <w:t xml:space="preserve">Signature: _________________________</w:t>
      </w:r>
      <w:r>
        <w:br/>
      </w:r>
      <w:r>
        <w:t xml:space="preserve">Date: _________________________</w:t>
      </w:r>
      <w:r>
        <w:br/>
      </w:r>
      <w:r>
        <w:t xml:space="preserve">Company Seal:</w:t>
      </w:r>
    </w:p>
    <w:p>
      <w:pPr>
        <w:pStyle w:val="BodyText"/>
      </w:pPr>
      <w:r>
        <w:rPr>
          <w:bCs/>
          <w:b/>
        </w:rPr>
        <w:t xml:space="preserve">For the Supplier:</w:t>
      </w:r>
      <w:r>
        <w:br/>
      </w:r>
      <w:r>
        <w:br/>
      </w:r>
      <w:r>
        <w:t xml:space="preserve">Name: Mr. Chen Guoqiang</w:t>
      </w:r>
      <w:r>
        <w:br/>
      </w:r>
      <w:r>
        <w:t xml:space="preserve">Title: Sales Director</w:t>
      </w:r>
      <w:r>
        <w:br/>
      </w:r>
      <w:r>
        <w:t xml:space="preserve">Signature: _________________________</w:t>
      </w:r>
      <w:r>
        <w:br/>
      </w:r>
      <w:r>
        <w:t xml:space="preserve">Date: _________________________</w:t>
      </w:r>
      <w:r>
        <w:br/>
      </w:r>
      <w:r>
        <w:t xml:space="preserve">Company Seal:</w:t>
      </w:r>
    </w:p>
    <w:bookmarkEnd w:id="26"/>
    <w:p>
      <w:pPr>
        <w:pStyle w:val="BodyText"/>
      </w:pPr>
      <w:r>
        <w:t xml:space="preserve">This</w:t>
      </w:r>
      <w:r>
        <w:t xml:space="preserve"> </w:t>
      </w:r>
      <w:r>
        <w:t xml:space="preserve">Purchase Order</w:t>
      </w:r>
      <w:r>
        <w:t xml:space="preserve"> </w:t>
      </w:r>
      <w:r>
        <w:t xml:space="preserve">(SH-OPT-2025-0472) was issued by Shanghai Vision Care Optometrist Clinic Co., Ltd., China Shanghai. This document is valid for 60 days from the date of issue. For inquiries regarding this Optometrist equipment procurement, please contact the Procurement Department at procurement@shvisioncare.cn. All communications regarding this</w:t>
      </w:r>
      <w:r>
        <w:t xml:space="preserve"> </w:t>
      </w:r>
      <w:r>
        <w:t xml:space="preserve">Purchase Order</w:t>
      </w:r>
      <w:r>
        <w:t xml:space="preserve"> </w:t>
      </w:r>
      <w:r>
        <w:t xml:space="preserve">should reference the PO number stated above. This document is printed on letterhead of the Optometrist practice registered in China Shanghai under the Shanghai Municipal Administration for Market Regulation.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Optometrist Clinic, China Shanghai</dc:title>
  <dc:creator/>
  <dc:language>en</dc:language>
  <cp:keywords/>
  <dcterms:created xsi:type="dcterms:W3CDTF">2026-10-10T07:32:11Z</dcterms:created>
  <dcterms:modified xsi:type="dcterms:W3CDTF">2026-10-10T07:32:11Z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