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Optometrist Professional Services &amp; Equipment Procurement</w:t>
      </w:r>
    </w:p>
    <w:p>
      <w:pPr>
        <w:pStyle w:val="BodyText"/>
      </w:pPr>
      <w:r>
        <w:t xml:space="preserve">Colombia Bogotá – Official Procurement Document</w:t>
      </w:r>
    </w:p>
    <w:p>
      <w:pPr>
        <w:pStyle w:val="BodyText"/>
      </w:pPr>
      <w:r>
        <w:t xml:space="preserve">PO-BOG-2025-00472</w:t>
      </w:r>
    </w:p>
    <w:bookmarkEnd w:id="20"/>
    <w:p>
      <w:pPr>
        <w:pStyle w:val="BodyText"/>
      </w:pPr>
      <w:r>
        <w:rPr>
          <w:bCs/>
          <w:b/>
        </w:rPr>
        <w:t xml:space="preserve">Purchase Order Number:</w:t>
      </w:r>
      <w:r>
        <w:t xml:space="preserve"> </w:t>
      </w:r>
      <w:r>
        <w:t xml:space="preserve">PO-BOG-2025-00472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Clínica Visual Bogotá S.A.S.</w:t>
      </w:r>
      <w:r>
        <w:br/>
      </w:r>
      <w:r>
        <w:rPr>
          <w:bCs/>
          <w:b/>
        </w:rPr>
        <w:t xml:space="preserve">Address:</w:t>
      </w:r>
      <w:r>
        <w:t xml:space="preserve"> </w:t>
      </w:r>
      <w:r>
        <w:t xml:space="preserve">Carrera 15 # 85-42, Piso 3, Bogotá D.C., Colombia</w:t>
      </w:r>
      <w:r>
        <w:br/>
      </w:r>
      <w:r>
        <w:rPr>
          <w:bCs/>
          <w:b/>
        </w:rPr>
        <w:t xml:space="preserve">NIT:</w:t>
      </w:r>
      <w:r>
        <w:t xml:space="preserve"> </w:t>
      </w:r>
      <w:r>
        <w:t xml:space="preserve">901.234.567-8</w:t>
      </w:r>
    </w:p>
    <w:p>
      <w:pPr>
        <w:pStyle w:val="BodyText"/>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OptiTech Colombia S.A.S. – Optometrist Equipment &amp; Supplies Distributor</w:t>
            </w:r>
          </w:p>
        </w:tc>
      </w:tr>
      <w:tr>
        <w:tc>
          <w:tcPr/>
          <w:p>
            <w:pPr>
              <w:pStyle w:val="Compact"/>
              <w:jc w:val="left"/>
            </w:pPr>
            <w:r>
              <w:rPr>
                <w:bCs/>
                <w:b/>
              </w:rPr>
              <w:t xml:space="preserve">Address</w:t>
            </w:r>
          </w:p>
        </w:tc>
        <w:tc>
          <w:tcPr/>
          <w:p>
            <w:pPr>
              <w:pStyle w:val="Compact"/>
              <w:jc w:val="left"/>
            </w:pPr>
            <w:r>
              <w:t xml:space="preserve">Av. El Dorado # 68-55, Zona Industrial, Bogotá D.C., Colombia</w:t>
            </w:r>
          </w:p>
        </w:tc>
      </w:tr>
      <w:tr>
        <w:tc>
          <w:tcPr/>
          <w:p>
            <w:pPr>
              <w:pStyle w:val="Compact"/>
              <w:jc w:val="left"/>
            </w:pPr>
            <w:r>
              <w:rPr>
                <w:bCs/>
                <w:b/>
              </w:rPr>
              <w:t xml:space="preserve">NIT / Tax ID</w:t>
            </w:r>
          </w:p>
        </w:tc>
        <w:tc>
          <w:tcPr/>
          <w:p>
            <w:pPr>
              <w:pStyle w:val="Compact"/>
              <w:jc w:val="left"/>
            </w:pPr>
            <w:r>
              <w:t xml:space="preserve">900.987.654-3</w:t>
            </w:r>
          </w:p>
        </w:tc>
      </w:tr>
      <w:tr>
        <w:tc>
          <w:tcPr/>
          <w:p>
            <w:pPr>
              <w:pStyle w:val="Compact"/>
              <w:jc w:val="left"/>
            </w:pPr>
            <w:r>
              <w:rPr>
                <w:bCs/>
                <w:b/>
              </w:rPr>
              <w:t xml:space="preserve">Contact Person</w:t>
            </w:r>
          </w:p>
        </w:tc>
        <w:tc>
          <w:tcPr/>
          <w:p>
            <w:pPr>
              <w:pStyle w:val="Compact"/>
              <w:jc w:val="left"/>
            </w:pPr>
            <w:r>
              <w:t xml:space="preserve">Ing. María Fernanda Restrepo – Commercial Director</w:t>
            </w:r>
          </w:p>
        </w:tc>
      </w:tr>
      <w:tr>
        <w:tc>
          <w:tcPr/>
          <w:p>
            <w:pPr>
              <w:pStyle w:val="Compact"/>
              <w:jc w:val="left"/>
            </w:pPr>
            <w:r>
              <w:rPr>
                <w:bCs/>
                <w:b/>
              </w:rPr>
              <w:t xml:space="preserve">Email / Phone</w:t>
            </w:r>
          </w:p>
        </w:tc>
        <w:tc>
          <w:tcPr/>
          <w:p>
            <w:pPr>
              <w:pStyle w:val="Compact"/>
              <w:jc w:val="left"/>
            </w:pPr>
            <w:r>
              <w:t xml:space="preserve">ventas@optitechcolombia.co / +57 (601) 743-2210</w:t>
            </w:r>
          </w:p>
        </w:tc>
      </w:tr>
    </w:tbl>
    <w:p>
      <w:pPr>
        <w:pStyle w:val="BodyText"/>
      </w:pPr>
      <w:r>
        <w:t xml:space="preserve">2. DESCRIPTION OF GOODS AND SERVICES</w:t>
      </w:r>
    </w:p>
    <w:p>
      <w:pPr>
        <w:pStyle w:val="BodyText"/>
      </w:pPr>
      <w:r>
        <w:t xml:space="preserve">This Purchase Order is issued by Clínica Visual Bogotá S.A.S. to procure specialized optometry equipment, diagnostic instruments, and professional services required for the operation of our Optometrist consultation center located in Colombia Bogotá. The items listed below have been selected to ensure that our Optometrist team can deliver the highest standard of visual health care to patients in the Bogotá metropolitan area and surrounding regions of Colombia.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Autorefractometer – Digital, for Optometrist clinical use (Model: Topcon AR-1100)</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Phoropter – Binocular, adjustable, for Optometrist refraction procedures</w:t>
            </w:r>
          </w:p>
        </w:tc>
        <w:tc>
          <w:tcPr/>
          <w:p>
            <w:pPr>
              <w:pStyle w:val="Compact"/>
              <w:jc w:val="left"/>
            </w:pPr>
            <w:r>
              <w:t xml:space="preserve">3</w:t>
            </w:r>
          </w:p>
        </w:tc>
        <w:tc>
          <w:tcPr/>
          <w:p>
            <w:pPr>
              <w:pStyle w:val="Compact"/>
              <w:jc w:val="left"/>
            </w:pPr>
            <w:r>
              <w:t xml:space="preserve">12,200,000</w:t>
            </w:r>
          </w:p>
        </w:tc>
        <w:tc>
          <w:tcPr/>
          <w:p>
            <w:pPr>
              <w:pStyle w:val="Compact"/>
              <w:jc w:val="left"/>
            </w:pPr>
            <w:r>
              <w:t xml:space="preserve">36,600,000</w:t>
            </w:r>
          </w:p>
        </w:tc>
      </w:tr>
      <w:tr>
        <w:tc>
          <w:tcPr/>
          <w:p>
            <w:pPr>
              <w:pStyle w:val="Compact"/>
              <w:jc w:val="left"/>
            </w:pPr>
            <w:r>
              <w:t xml:space="preserve">03</w:t>
            </w:r>
          </w:p>
        </w:tc>
        <w:tc>
          <w:tcPr/>
          <w:p>
            <w:pPr>
              <w:pStyle w:val="Compact"/>
              <w:jc w:val="left"/>
            </w:pPr>
            <w:r>
              <w:t xml:space="preserve">Slit Lamp Biomicroscope – For Optometrist anterior segment examination</w:t>
            </w:r>
          </w:p>
        </w:tc>
        <w:tc>
          <w:tcPr/>
          <w:p>
            <w:pPr>
              <w:pStyle w:val="Compact"/>
              <w:jc w:val="left"/>
            </w:pPr>
            <w:r>
              <w:t xml:space="preserve">2</w:t>
            </w:r>
          </w:p>
        </w:tc>
        <w:tc>
          <w:tcPr/>
          <w:p>
            <w:pPr>
              <w:pStyle w:val="Compact"/>
              <w:jc w:val="left"/>
            </w:pPr>
            <w:r>
              <w:t xml:space="preserve">22,800,000</w:t>
            </w:r>
          </w:p>
        </w:tc>
        <w:tc>
          <w:tcPr/>
          <w:p>
            <w:pPr>
              <w:pStyle w:val="Compact"/>
              <w:jc w:val="left"/>
            </w:pPr>
            <w:r>
              <w:t xml:space="preserve">45,600,000</w:t>
            </w:r>
          </w:p>
        </w:tc>
      </w:tr>
      <w:tr>
        <w:tc>
          <w:tcPr/>
          <w:p>
            <w:pPr>
              <w:pStyle w:val="Compact"/>
              <w:jc w:val="left"/>
            </w:pPr>
            <w:r>
              <w:t xml:space="preserve">04</w:t>
            </w:r>
          </w:p>
        </w:tc>
        <w:tc>
          <w:tcPr/>
          <w:p>
            <w:pPr>
              <w:pStyle w:val="Compact"/>
              <w:jc w:val="left"/>
            </w:pPr>
            <w:r>
              <w:t xml:space="preserve">Optical Coherence Tomography (OCT) Device – For Optometrist retinal imaging</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05</w:t>
            </w:r>
          </w:p>
        </w:tc>
        <w:tc>
          <w:tcPr/>
          <w:p>
            <w:pPr>
              <w:pStyle w:val="Compact"/>
              <w:jc w:val="left"/>
            </w:pPr>
            <w:r>
              <w:t xml:space="preserve">Visual Field Analyzer (Perimetry) – For Optometrist glaucoma screening</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06</w:t>
            </w:r>
          </w:p>
        </w:tc>
        <w:tc>
          <w:tcPr/>
          <w:p>
            <w:pPr>
              <w:pStyle w:val="Compact"/>
              <w:jc w:val="left"/>
            </w:pPr>
            <w:r>
              <w:t xml:space="preserve">Annual Maintenance &amp; Calibration Service for all Optometrist equipment (12 months)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Training Program for Optometrist staff on new diagnostic equipment (5-day course, Bogotá)</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08</w:t>
            </w:r>
          </w:p>
        </w:tc>
        <w:tc>
          <w:tcPr/>
          <w:p>
            <w:pPr>
              <w:pStyle w:val="Compact"/>
              <w:jc w:val="left"/>
            </w:pPr>
            <w:r>
              <w:t xml:space="preserve">Consumables Kit – Trial lenses, contact solution, tonometer tips (annual supply for Optometrist practice)</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gridSpan w:val="4"/>
          </w:tcPr>
          <w:p>
            <w:pPr>
              <w:pStyle w:val="Compact"/>
              <w:jc w:val="left"/>
            </w:pPr>
            <w:r>
              <w:rPr>
                <w:bCs/>
                <w:b/>
              </w:rPr>
              <w:t xml:space="preserve">TOTAL (COP)</w:t>
            </w:r>
          </w:p>
        </w:tc>
        <w:tc>
          <w:tcPr/>
          <w:p>
            <w:pPr>
              <w:pStyle w:val="Compact"/>
              <w:jc w:val="left"/>
            </w:pPr>
            <w:r>
              <w:rPr>
                <w:bCs/>
                <w:b/>
              </w:rPr>
              <w:t xml:space="preserve">361,900,000</w:t>
            </w:r>
          </w:p>
        </w:tc>
      </w:tr>
      <w:tr>
        <w:tc>
          <w:tcPr>
            <w:gridSpan w:val="4"/>
          </w:tcPr>
          <w:p>
            <w:pPr>
              <w:pStyle w:val="Compact"/>
              <w:jc w:val="left"/>
            </w:pPr>
            <w:r>
              <w:rPr>
                <w:bCs/>
                <w:b/>
              </w:rPr>
              <w:t xml:space="preserve">IVA 19% (COP)</w:t>
            </w:r>
          </w:p>
        </w:tc>
        <w:tc>
          <w:tcPr/>
          <w:p>
            <w:pPr>
              <w:pStyle w:val="Compact"/>
              <w:jc w:val="left"/>
            </w:pPr>
            <w:r>
              <w:rPr>
                <w:bCs/>
                <w:b/>
              </w:rPr>
              <w:t xml:space="preserve">68,761,000</w:t>
            </w:r>
          </w:p>
        </w:tc>
      </w:tr>
      <w:tr>
        <w:tc>
          <w:tcPr>
            <w:gridSpan w:val="4"/>
          </w:tcPr>
          <w:p>
            <w:pPr>
              <w:pStyle w:val="Compact"/>
              <w:jc w:val="left"/>
            </w:pPr>
            <w:r>
              <w:rPr>
                <w:bCs/>
                <w:b/>
              </w:rPr>
              <w:t xml:space="preserve">GRAND TOTAL (COP)</w:t>
            </w:r>
          </w:p>
        </w:tc>
        <w:tc>
          <w:tcPr/>
          <w:p>
            <w:pPr>
              <w:pStyle w:val="Compact"/>
              <w:jc w:val="left"/>
            </w:pPr>
            <w:r>
              <w:rPr>
                <w:bCs/>
                <w:b/>
              </w:rPr>
              <w:t xml:space="preserve">430,661,000</w:t>
            </w:r>
          </w:p>
        </w:tc>
      </w:tr>
    </w:tbl>
    <w:p>
      <w:pPr>
        <w:pStyle w:val="BodyText"/>
      </w:pPr>
      <w:r>
        <w:t xml:space="preserve">3. DELIVERY AND INSTALLATION TERMS</w:t>
      </w:r>
    </w:p>
    <w:p>
      <w:pPr>
        <w:pStyle w:val="BodyText"/>
      </w:pPr>
      <w:r>
        <w:rPr>
          <w:bCs/>
          <w:b/>
        </w:rPr>
        <w:t xml:space="preserve">Delivery Location:</w:t>
      </w:r>
      <w:r>
        <w:t xml:space="preserve"> </w:t>
      </w:r>
      <w:r>
        <w:t xml:space="preserve">Clínica Visual Bogotá S.A.S., Carrera 15 # 85-42, Piso 3, Bogotá D.C., Colombia. All equipment must be delivered to this address in Colombia Bogotá within thirty (30) calendar days from the date of this Purchase Order.</w:t>
      </w:r>
    </w:p>
    <w:p>
      <w:pPr>
        <w:pStyle w:val="BodyText"/>
      </w:pPr>
      <w:r>
        <w:rPr>
          <w:bCs/>
          <w:b/>
        </w:rPr>
        <w:t xml:space="preserve">Installation:</w:t>
      </w:r>
      <w:r>
        <w:t xml:space="preserve"> </w:t>
      </w:r>
      <w:r>
        <w:t xml:space="preserve">The supplier shall be responsible for the complete installation, configuration, and initial calibration of all Optometrist diagnostic equipment at the Bogotá facility. Installation must be completed within five (5) business days following delivery.</w:t>
      </w:r>
    </w:p>
    <w:p>
      <w:pPr>
        <w:pStyle w:val="BodyText"/>
      </w:pPr>
      <w:r>
        <w:rPr>
          <w:bCs/>
          <w:b/>
        </w:rPr>
        <w:t xml:space="preserve">Warranty:</w:t>
      </w:r>
      <w:r>
        <w:t xml:space="preserve"> </w:t>
      </w:r>
      <w:r>
        <w:t xml:space="preserve">All equipment covered under this Purchase Order carries a minimum two-year manufacturer warranty. The Optometrist team at our Bogotá clinic will be the primary point of contact for any warranty claims during the first year.</w:t>
      </w:r>
    </w:p>
    <w:p>
      <w:pPr>
        <w:pStyle w:val="BodyText"/>
      </w:pPr>
      <w:r>
        <w:rPr>
          <w:bCs/>
          <w:b/>
        </w:rPr>
        <w:t xml:space="preserve">Compliance:</w:t>
      </w:r>
      <w:r>
        <w:t xml:space="preserve"> </w:t>
      </w:r>
      <w:r>
        <w:t xml:space="preserve">All products must comply with the regulations established by INVIMA (Instituto Nacional de Vigilancia de Medicamentos y Alimentos) in Colombia and meet the technical standards required for Optometrist practice in Bogotá D.C.</w:t>
      </w:r>
    </w:p>
    <w:p>
      <w:pPr>
        <w:pStyle w:val="BodyText"/>
      </w:pPr>
      <w:r>
        <w:t xml:space="preserve">4. PAYMENT TERMS</w:t>
      </w:r>
    </w:p>
    <w:p>
      <w:pPr>
        <w:pStyle w:val="BodyText"/>
      </w:pPr>
      <w:r>
        <w:rPr>
          <w:bCs/>
          <w:b/>
        </w:rPr>
        <w:t xml:space="preserve">Payment Schedule:</w:t>
      </w:r>
      <w:r>
        <w:t xml:space="preserve"> </w:t>
      </w:r>
      <w:r>
        <w:t xml:space="preserve">40% advance payment upon signing of this Purchase Order; 40% upon delivery and installation of all Optometrist equipment in Colombia Bogotá; 20% upon successful completion of the training program and final acceptance by our Optometrist clinical director.</w:t>
      </w:r>
    </w:p>
    <w:p>
      <w:pPr>
        <w:pStyle w:val="BodyText"/>
      </w:pPr>
      <w:r>
        <w:rPr>
          <w:bCs/>
          <w:b/>
        </w:rPr>
        <w:t xml:space="preserve">Payment Method:</w:t>
      </w:r>
      <w:r>
        <w:t xml:space="preserve"> </w:t>
      </w:r>
      <w:r>
        <w:t xml:space="preserve">Bank transfer to the supplier's account in Colombian Pesos (COP). Bank: Bancolombia, Account: 452-001234-56, NIT: 900.987.654-3.</w:t>
      </w:r>
    </w:p>
    <w:p>
      <w:pPr>
        <w:pStyle w:val="BodyText"/>
      </w:pPr>
      <w:r>
        <w:rPr>
          <w:bCs/>
          <w:b/>
        </w:rPr>
        <w:t xml:space="preserve">Due Date:</w:t>
      </w:r>
      <w:r>
        <w:t xml:space="preserve"> </w:t>
      </w:r>
      <w:r>
        <w:t xml:space="preserve">Each installment is due within fifteen (15) calendar days from the issuance of the corresponding invoice.</w:t>
      </w:r>
    </w:p>
    <w:p>
      <w:pPr>
        <w:pStyle w:val="BodyText"/>
      </w:pPr>
      <w:r>
        <w:t xml:space="preserve">5. GENERAL CONDITIONS</w:t>
      </w:r>
    </w:p>
    <w:p>
      <w:pPr>
        <w:pStyle w:val="BodyText"/>
      </w:pPr>
      <w:r>
        <w:t xml:space="preserve">This Purchase Order is governed by the commercial regulations of Colombia and the Civil Code of the Republic of Colombia. Any disputes arising from this Purchase Order related to Optometrist equipment or services in Colombia Bogotá shall be resolved through the commercial courts of Bogotá D.C.</w:t>
      </w:r>
    </w:p>
    <w:p>
      <w:pPr>
        <w:pStyle w:val="BodyText"/>
      </w:pPr>
      <w:r>
        <w:t xml:space="preserve">The supplier warrants that all equipment is new, unused, and free from defects. The Optometrist team at Clínica Visual Bogotá reserves the right to reject any item that does not meet the specifications outlined in this Purchase Order.</w:t>
      </w:r>
    </w:p>
    <w:p>
      <w:pPr>
        <w:pStyle w:val="BodyText"/>
      </w:pPr>
      <w:r>
        <w:t xml:space="preserve">This Purchase Order becomes effective upon signature by both parties and remains valid until all obligations, including the annual maintenance contract for the Optometrist equipment, have been fulfilled.</w:t>
      </w:r>
    </w:p>
    <w:p>
      <w:pPr>
        <w:pStyle w:val="BodyText"/>
      </w:pPr>
      <w:r>
        <w:rPr>
          <w:bCs/>
          <w:b/>
        </w:rPr>
        <w:t xml:space="preserve">Authorized Representative – Buyer</w:t>
      </w:r>
      <w:r>
        <w:br/>
      </w:r>
      <w:r>
        <w:t xml:space="preserve">Dr. Carlos Andrés Mejía, M.D. – Optometrist &amp; Clinical Director</w:t>
      </w:r>
      <w:r>
        <w:br/>
      </w:r>
      <w:r>
        <w:t xml:space="preserve">Clínica Visual Bogotá S.A.S.</w:t>
      </w:r>
      <w:r>
        <w:br/>
      </w:r>
      <w:r>
        <w:t xml:space="preserve">Date: _______________</w:t>
      </w:r>
    </w:p>
    <w:p>
      <w:pPr>
        <w:pStyle w:val="BodyText"/>
      </w:pPr>
      <w:r>
        <w:rPr>
          <w:bCs/>
          <w:b/>
        </w:rPr>
        <w:t xml:space="preserve">Authorized Representative – Supplier</w:t>
      </w:r>
      <w:r>
        <w:br/>
      </w:r>
      <w:r>
        <w:t xml:space="preserve">Ing. María Fernanda Restrepo – Commercial Director</w:t>
      </w:r>
      <w:r>
        <w:br/>
      </w:r>
      <w:r>
        <w:t xml:space="preserve">OptiTech Colombia S.A.S.</w:t>
      </w:r>
      <w:r>
        <w:br/>
      </w:r>
      <w:r>
        <w:t xml:space="preserve">Date: _______________</w:t>
      </w:r>
    </w:p>
    <w:p>
      <w:pPr>
        <w:pStyle w:val="BodyText"/>
      </w:pPr>
      <w:r>
        <w:rPr>
          <w:bCs/>
          <w:b/>
        </w:rPr>
        <w:t xml:space="preserve">Important Notice:</w:t>
      </w:r>
      <w:r>
        <w:t xml:space="preserve"> </w:t>
      </w:r>
      <w:r>
        <w:t xml:space="preserve">This Purchase Order document is an official procurement record for Optometrist professional equipment and services in Colombia Bogotá. It must be retained for a minimum of five (5) years in accordance with Colombian tax and commercial regulations. For any modifications to this Purchase Order, a formal written amendment signed by both parties is required. This document does not constitute a contract until countersigned by both the buyer and the supplier.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Colombia Bogotá</dc:title>
  <dc:creator/>
  <dc:language>en</dc:language>
  <cp:keywords/>
  <dcterms:created xsi:type="dcterms:W3CDTF">2026-10-10T07:34:33Z</dcterms:created>
  <dcterms:modified xsi:type="dcterms:W3CDTF">2026-10-10T07:34:33Z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