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Optometrist</w:t>
      </w:r>
      <w:r>
        <w:t xml:space="preserve"> </w:t>
      </w:r>
      <w:r>
        <w:t xml:space="preserve">Practice</w:t>
      </w:r>
      <w:r>
        <w:t xml:space="preserve"> </w:t>
      </w:r>
      <w:r>
        <w:t xml:space="preserve">-</w:t>
      </w:r>
      <w:r>
        <w:t xml:space="preserve"> </w:t>
      </w:r>
      <w:r>
        <w:t xml:space="preserve">Egypt</w:t>
      </w:r>
      <w:r>
        <w:t xml:space="preserve"> </w:t>
      </w:r>
      <w:r>
        <w:t xml:space="preserve">Cairo</w:t>
      </w:r>
    </w:p>
    <w:p>
      <w:pPr>
        <w:pStyle w:val="FirstParagraph"/>
      </w:pPr>
      <w:r>
        <w:t xml:space="preserve">Official Document</w:t>
      </w:r>
    </w:p>
    <w:bookmarkStart w:id="20" w:name="purchase-order"/>
    <w:p>
      <w:pPr>
        <w:pStyle w:val="Heading1"/>
      </w:pPr>
      <w:r>
        <w:t xml:space="preserve">PURCHASE ORDER</w:t>
      </w:r>
    </w:p>
    <w:p>
      <w:pPr>
        <w:pStyle w:val="FirstParagraph"/>
      </w:pPr>
      <w:r>
        <w:t xml:space="preserve">Optometrist Practice – Al-Noor Vision Center, Egypt Cairo</w:t>
      </w:r>
    </w:p>
    <w:p>
      <w:pPr>
        <w:pStyle w:val="BodyText"/>
      </w:pPr>
      <w:r>
        <w:t xml:space="preserve">Document Reference: PO-EGY-CAI-2025-04782</w:t>
      </w:r>
    </w:p>
    <w:bookmarkEnd w:id="20"/>
    <w:bookmarkStart w:id="21" w:name="buyer-optometrist-practice"/>
    <w:p>
      <w:pPr>
        <w:pStyle w:val="Heading3"/>
      </w:pPr>
      <w:r>
        <w:t xml:space="preserve">Buyer (Optometrist Practice)</w:t>
      </w:r>
    </w:p>
    <w:p>
      <w:pPr>
        <w:pStyle w:val="FirstParagraph"/>
      </w:pPr>
      <w:r>
        <w:rPr>
          <w:bCs/>
          <w:b/>
        </w:rPr>
        <w:t xml:space="preserve">Al-Noor Vision Center</w:t>
      </w:r>
    </w:p>
    <w:p>
      <w:pPr>
        <w:pStyle w:val="BodyText"/>
      </w:pPr>
      <w:r>
        <w:t xml:space="preserve">142 El Tahrir Street, Downtown</w:t>
      </w:r>
    </w:p>
    <w:p>
      <w:pPr>
        <w:pStyle w:val="BodyText"/>
      </w:pPr>
      <w:r>
        <w:t xml:space="preserve">Cairo, Egypt 11511</w:t>
      </w:r>
    </w:p>
    <w:p>
      <w:pPr>
        <w:pStyle w:val="BodyText"/>
      </w:pPr>
      <w:r>
        <w:t xml:space="preserve">Tel: +20 2 2578 4431</w:t>
      </w:r>
    </w:p>
    <w:p>
      <w:pPr>
        <w:pStyle w:val="BodyText"/>
      </w:pPr>
      <w:r>
        <w:t xml:space="preserve">Email: procurement@alnoorvision.eg</w:t>
      </w:r>
    </w:p>
    <w:p>
      <w:pPr>
        <w:pStyle w:val="BodyText"/>
      </w:pPr>
      <w:r>
        <w:t xml:space="preserve">Commercial Reg. No: 118-4472-C</w:t>
      </w:r>
    </w:p>
    <w:p>
      <w:pPr>
        <w:pStyle w:val="BodyText"/>
      </w:pPr>
      <w:r>
        <w:t xml:space="preserve">VAT No: EG-552-881-334</w:t>
      </w:r>
    </w:p>
    <w:bookmarkEnd w:id="21"/>
    <w:bookmarkStart w:id="22" w:name="supplier"/>
    <w:p>
      <w:pPr>
        <w:pStyle w:val="Heading3"/>
      </w:pPr>
      <w:r>
        <w:t xml:space="preserve">Supplier</w:t>
      </w:r>
    </w:p>
    <w:p>
      <w:pPr>
        <w:pStyle w:val="FirstParagraph"/>
      </w:pPr>
      <w:r>
        <w:rPr>
          <w:bCs/>
          <w:b/>
        </w:rPr>
        <w:t xml:space="preserve">MedOptic Egypt Trading Co.</w:t>
      </w:r>
    </w:p>
    <w:p>
      <w:pPr>
        <w:pStyle w:val="BodyText"/>
      </w:pPr>
      <w:r>
        <w:t xml:space="preserve">78 El Geish Road, Nasr City</w:t>
      </w:r>
    </w:p>
    <w:p>
      <w:pPr>
        <w:pStyle w:val="BodyText"/>
      </w:pPr>
      <w:r>
        <w:t xml:space="preserve">Cairo, Egypt 11341</w:t>
      </w:r>
    </w:p>
    <w:p>
      <w:pPr>
        <w:pStyle w:val="BodyText"/>
      </w:pPr>
      <w:r>
        <w:t xml:space="preserve">Tel: +20 2 2671 9902</w:t>
      </w:r>
    </w:p>
    <w:p>
      <w:pPr>
        <w:pStyle w:val="BodyText"/>
      </w:pPr>
      <w:r>
        <w:t xml:space="preserve">Email: sales@medoptic-egypt.com</w:t>
      </w:r>
    </w:p>
    <w:p>
      <w:pPr>
        <w:pStyle w:val="BodyText"/>
      </w:pPr>
      <w:r>
        <w:t xml:space="preserve">Tax ID: EG-771-204-556</w:t>
      </w:r>
    </w:p>
    <w:bookmarkEnd w:id="22"/>
    <w:bookmarkStart w:id="23" w:name="order-details"/>
    <w:p>
      <w:pPr>
        <w:pStyle w:val="Heading3"/>
      </w:pPr>
      <w:r>
        <w:t xml:space="preserve">Order Details</w:t>
      </w:r>
    </w:p>
    <w:p>
      <w:pPr>
        <w:pStyle w:val="FirstParagraph"/>
      </w:pPr>
      <w:r>
        <w:rPr>
          <w:bCs/>
          <w:b/>
        </w:rPr>
        <w:t xml:space="preserve">Purchase Order No:</w:t>
      </w:r>
      <w:r>
        <w:t xml:space="preserve"> </w:t>
      </w:r>
      <w:r>
        <w:t xml:space="preserve">PO-EGY-CAI-2025-04782</w:t>
      </w:r>
    </w:p>
    <w:p>
      <w:pPr>
        <w:pStyle w:val="BodyText"/>
      </w:pPr>
      <w:r>
        <w:rPr>
          <w:bCs/>
          <w:b/>
        </w:rPr>
        <w:t xml:space="preserve">Date of Issue:</w:t>
      </w:r>
      <w:r>
        <w:t xml:space="preserve"> </w:t>
      </w:r>
      <w:r>
        <w:t xml:space="preserve">14 June 2025</w:t>
      </w:r>
    </w:p>
    <w:p>
      <w:pPr>
        <w:pStyle w:val="BodyText"/>
      </w:pPr>
      <w:r>
        <w:rPr>
          <w:bCs/>
          <w:b/>
        </w:rPr>
        <w:t xml:space="preserve">Delivery Deadline:</w:t>
      </w:r>
      <w:r>
        <w:t xml:space="preserve"> </w:t>
      </w:r>
      <w:r>
        <w:t xml:space="preserve">28 June 2025</w:t>
      </w:r>
    </w:p>
    <w:p>
      <w:pPr>
        <w:pStyle w:val="BodyText"/>
      </w:pPr>
      <w:r>
        <w:rPr>
          <w:bCs/>
          <w:b/>
        </w:rPr>
        <w:t xml:space="preserve">Delivery Location:</w:t>
      </w:r>
      <w:r>
        <w:t xml:space="preserve"> </w:t>
      </w:r>
      <w:r>
        <w:t xml:space="preserve">Al-Noor Vision Center, Cairo, Egypt</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Egyptian Pound (EGP)</w:t>
      </w:r>
    </w:p>
    <w:bookmarkEnd w:id="23"/>
    <w:bookmarkStart w:id="25" w:name="Xc66fd7bd5f28b99294d7b09abdeda9ba59b206e"/>
    <w:p>
      <w:pPr>
        <w:pStyle w:val="Heading2"/>
      </w:pPr>
      <w:r>
        <w:t xml:space="preserve">Line Items – Optical Equipment &amp; Supplies for Optometrist Practice</w:t>
      </w:r>
    </w:p>
    <w:p>
      <w:pPr>
        <w:pStyle w:val="FirstParagraph"/>
      </w:pPr>
      <w:r>
        <w:t xml:space="preserve">The following Purchase Order covers the procurement of specialized optometric instruments, diagnostic tools, and patient care materials required for the daily operations of our Optometrist clinic in Egypt Cairo. All items must comply with the Egyptian Ministry of Health regulatory standards and carry valid CE or FDA certification where applicable.</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Item Description</w:t>
            </w:r>
          </w:p>
        </w:tc>
        <w:tc>
          <w:tcPr/>
          <w:p>
            <w:pPr>
              <w:pStyle w:val="Compact"/>
              <w:jc w:val="left"/>
            </w:pPr>
            <w:r>
              <w:t xml:space="preserve">SKU / Model</w:t>
            </w:r>
          </w:p>
        </w:tc>
        <w:tc>
          <w:tcPr/>
          <w:p>
            <w:pPr>
              <w:pStyle w:val="Compact"/>
              <w:jc w:val="left"/>
            </w:pPr>
            <w:r>
              <w:t xml:space="preserve">Qty</w:t>
            </w:r>
          </w:p>
        </w:tc>
        <w:tc>
          <w:tcPr/>
          <w:p>
            <w:pPr>
              <w:pStyle w:val="Compact"/>
              <w:jc w:val="left"/>
            </w:pPr>
            <w:r>
              <w:t xml:space="preserve">Unit Price (EGP)</w:t>
            </w:r>
          </w:p>
        </w:tc>
        <w:tc>
          <w:tcPr/>
          <w:p>
            <w:pPr>
              <w:pStyle w:val="Compact"/>
              <w:jc w:val="left"/>
            </w:pPr>
            <w:r>
              <w:t xml:space="preserve">Total (EGP)</w:t>
            </w:r>
          </w:p>
        </w:tc>
        <w:tc>
          <w:tcPr/>
          <w:p>
            <w:pPr>
              <w:pStyle w:val="Compact"/>
              <w:jc w:val="left"/>
            </w:pPr>
            <w:r>
              <w:t xml:space="preserve">Warranty</w:t>
            </w:r>
          </w:p>
        </w:tc>
      </w:tr>
      <w:tr>
        <w:tc>
          <w:tcPr/>
          <w:p>
            <w:pPr>
              <w:pStyle w:val="Compact"/>
              <w:jc w:val="left"/>
            </w:pPr>
            <w:r>
              <w:t xml:space="preserve">1</w:t>
            </w:r>
          </w:p>
        </w:tc>
        <w:tc>
          <w:tcPr/>
          <w:p>
            <w:pPr>
              <w:pStyle w:val="Compact"/>
              <w:jc w:val="left"/>
            </w:pPr>
            <w:r>
              <w:t xml:space="preserve">Auto Refractor / Keratometer (Digital, with phoropter interface) – for routine Optometrist examinations</w:t>
            </w:r>
          </w:p>
        </w:tc>
        <w:tc>
          <w:tcPr/>
          <w:p>
            <w:pPr>
              <w:pStyle w:val="Compact"/>
              <w:jc w:val="left"/>
            </w:pPr>
            <w:r>
              <w:t xml:space="preserve">TOPCON-AR-8000</w:t>
            </w:r>
          </w:p>
        </w:tc>
        <w:tc>
          <w:tcPr/>
          <w:p>
            <w:pPr>
              <w:pStyle w:val="Compact"/>
              <w:jc w:val="left"/>
            </w:pPr>
            <w:r>
              <w:t xml:space="preserve">2</w:t>
            </w:r>
          </w:p>
        </w:tc>
        <w:tc>
          <w:tcPr/>
          <w:p>
            <w:pPr>
              <w:pStyle w:val="Compact"/>
              <w:jc w:val="left"/>
            </w:pPr>
            <w:r>
              <w:t xml:space="preserve">185,000.00</w:t>
            </w:r>
          </w:p>
        </w:tc>
        <w:tc>
          <w:tcPr/>
          <w:p>
            <w:pPr>
              <w:pStyle w:val="Compact"/>
              <w:jc w:val="left"/>
            </w:pPr>
            <w:r>
              <w:t xml:space="preserve">370,000.00</w:t>
            </w:r>
          </w:p>
        </w:tc>
        <w:tc>
          <w:tcPr/>
          <w:p>
            <w:pPr>
              <w:pStyle w:val="Compact"/>
              <w:jc w:val="left"/>
            </w:pPr>
            <w:r>
              <w:t xml:space="preserve">24 months</w:t>
            </w:r>
          </w:p>
        </w:tc>
      </w:tr>
      <w:tr>
        <w:tc>
          <w:tcPr/>
          <w:p>
            <w:pPr>
              <w:pStyle w:val="Compact"/>
              <w:jc w:val="left"/>
            </w:pPr>
            <w:r>
              <w:t xml:space="preserve">2</w:t>
            </w:r>
          </w:p>
        </w:tc>
        <w:tc>
          <w:tcPr/>
          <w:p>
            <w:pPr>
              <w:pStyle w:val="Compact"/>
              <w:jc w:val="left"/>
            </w:pPr>
            <w:r>
              <w:t xml:space="preserve">Slit Lamp Biomicroscope with fundus camera attachment – essential for Optometrist anterior segment assessment</w:t>
            </w:r>
          </w:p>
        </w:tc>
        <w:tc>
          <w:tcPr/>
          <w:p>
            <w:pPr>
              <w:pStyle w:val="Compact"/>
              <w:jc w:val="left"/>
            </w:pPr>
            <w:r>
              <w:t xml:space="preserve">HEINE-ROL-7000</w:t>
            </w:r>
          </w:p>
        </w:tc>
        <w:tc>
          <w:tcPr/>
          <w:p>
            <w:pPr>
              <w:pStyle w:val="Compact"/>
              <w:jc w:val="left"/>
            </w:pPr>
            <w:r>
              <w:t xml:space="preserve">1</w:t>
            </w:r>
          </w:p>
        </w:tc>
        <w:tc>
          <w:tcPr/>
          <w:p>
            <w:pPr>
              <w:pStyle w:val="Compact"/>
              <w:jc w:val="left"/>
            </w:pPr>
            <w:r>
              <w:t xml:space="preserve">220,000.00</w:t>
            </w:r>
          </w:p>
        </w:tc>
        <w:tc>
          <w:tcPr/>
          <w:p>
            <w:pPr>
              <w:pStyle w:val="Compact"/>
              <w:jc w:val="left"/>
            </w:pPr>
            <w:r>
              <w:t xml:space="preserve">220,000.00</w:t>
            </w:r>
          </w:p>
        </w:tc>
        <w:tc>
          <w:tcPr/>
          <w:p>
            <w:pPr>
              <w:pStyle w:val="Compact"/>
              <w:jc w:val="left"/>
            </w:pPr>
            <w:r>
              <w:t xml:space="preserve">36 months</w:t>
            </w:r>
          </w:p>
        </w:tc>
      </w:tr>
      <w:tr>
        <w:tc>
          <w:tcPr/>
          <w:p>
            <w:pPr>
              <w:pStyle w:val="Compact"/>
              <w:jc w:val="left"/>
            </w:pPr>
            <w:r>
              <w:t xml:space="preserve">3</w:t>
            </w:r>
          </w:p>
        </w:tc>
        <w:tc>
          <w:tcPr/>
          <w:p>
            <w:pPr>
              <w:pStyle w:val="Compact"/>
              <w:jc w:val="left"/>
            </w:pPr>
            <w:r>
              <w:t xml:space="preserve">Non-Contact Tonometer (NCT) for intraocular pressure measurement in Optometrist patient screening</w:t>
            </w:r>
          </w:p>
        </w:tc>
        <w:tc>
          <w:tcPr/>
          <w:p>
            <w:pPr>
              <w:pStyle w:val="Compact"/>
              <w:jc w:val="left"/>
            </w:pPr>
            <w:r>
              <w:t xml:space="preserve">OMRON-T-902</w:t>
            </w:r>
          </w:p>
        </w:tc>
        <w:tc>
          <w:tcPr/>
          <w:p>
            <w:pPr>
              <w:pStyle w:val="Compact"/>
              <w:jc w:val="left"/>
            </w:pPr>
            <w:r>
              <w:t xml:space="preserve">2</w:t>
            </w:r>
          </w:p>
        </w:tc>
        <w:tc>
          <w:tcPr/>
          <w:p>
            <w:pPr>
              <w:pStyle w:val="Compact"/>
              <w:jc w:val="left"/>
            </w:pPr>
            <w:r>
              <w:t xml:space="preserve">48,500.00</w:t>
            </w:r>
          </w:p>
        </w:tc>
        <w:tc>
          <w:tcPr/>
          <w:p>
            <w:pPr>
              <w:pStyle w:val="Compact"/>
              <w:jc w:val="left"/>
            </w:pPr>
            <w:r>
              <w:t xml:space="preserve">97,000.00</w:t>
            </w:r>
          </w:p>
        </w:tc>
        <w:tc>
          <w:tcPr/>
          <w:p>
            <w:pPr>
              <w:pStyle w:val="Compact"/>
              <w:jc w:val="left"/>
            </w:pPr>
            <w:r>
              <w:t xml:space="preserve">12 months</w:t>
            </w:r>
          </w:p>
        </w:tc>
      </w:tr>
      <w:tr>
        <w:tc>
          <w:tcPr/>
          <w:p>
            <w:pPr>
              <w:pStyle w:val="Compact"/>
              <w:jc w:val="left"/>
            </w:pPr>
            <w:r>
              <w:t xml:space="preserve">4</w:t>
            </w:r>
          </w:p>
        </w:tc>
        <w:tc>
          <w:tcPr/>
          <w:p>
            <w:pPr>
              <w:pStyle w:val="Compact"/>
              <w:jc w:val="left"/>
            </w:pPr>
            <w:r>
              <w:t xml:space="preserve">Phoropter (Binocular, with full lens set) – primary diagnostic instrument for the Optometrist</w:t>
            </w:r>
          </w:p>
        </w:tc>
        <w:tc>
          <w:tcPr/>
          <w:p>
            <w:pPr>
              <w:pStyle w:val="Compact"/>
              <w:jc w:val="left"/>
            </w:pPr>
            <w:r>
              <w:t xml:space="preserve">NIDEK-PR-1000</w:t>
            </w:r>
          </w:p>
        </w:tc>
        <w:tc>
          <w:tcPr/>
          <w:p>
            <w:pPr>
              <w:pStyle w:val="Compact"/>
              <w:jc w:val="left"/>
            </w:pPr>
            <w:r>
              <w:t xml:space="preserve">3</w:t>
            </w:r>
          </w:p>
        </w:tc>
        <w:tc>
          <w:tcPr/>
          <w:p>
            <w:pPr>
              <w:pStyle w:val="Compact"/>
              <w:jc w:val="left"/>
            </w:pPr>
            <w:r>
              <w:t xml:space="preserve">62,000.00</w:t>
            </w:r>
          </w:p>
        </w:tc>
        <w:tc>
          <w:tcPr/>
          <w:p>
            <w:pPr>
              <w:pStyle w:val="Compact"/>
              <w:jc w:val="left"/>
            </w:pPr>
            <w:r>
              <w:t xml:space="preserve">186,000.00</w:t>
            </w:r>
          </w:p>
        </w:tc>
        <w:tc>
          <w:tcPr/>
          <w:p>
            <w:pPr>
              <w:pStyle w:val="Compact"/>
              <w:jc w:val="left"/>
            </w:pPr>
            <w:r>
              <w:t xml:space="preserve">24 months</w:t>
            </w:r>
          </w:p>
        </w:tc>
      </w:tr>
      <w:tr>
        <w:tc>
          <w:tcPr/>
          <w:p>
            <w:pPr>
              <w:pStyle w:val="Compact"/>
              <w:jc w:val="left"/>
            </w:pPr>
            <w:r>
              <w:t xml:space="preserve">5</w:t>
            </w:r>
          </w:p>
        </w:tc>
        <w:tc>
          <w:tcPr/>
          <w:p>
            <w:pPr>
              <w:pStyle w:val="Compact"/>
              <w:jc w:val="left"/>
            </w:pPr>
            <w:r>
              <w:t xml:space="preserve">Binocular Indirect Ophthalmoscope with 200D lens set – for Optometrist retinal examination</w:t>
            </w:r>
          </w:p>
        </w:tc>
        <w:tc>
          <w:tcPr/>
          <w:p>
            <w:pPr>
              <w:pStyle w:val="Compact"/>
              <w:jc w:val="left"/>
            </w:pPr>
            <w:r>
              <w:t xml:space="preserve">HEINE-BIO-700</w:t>
            </w:r>
          </w:p>
        </w:tc>
        <w:tc>
          <w:tcPr/>
          <w:p>
            <w:pPr>
              <w:pStyle w:val="Compact"/>
              <w:jc w:val="left"/>
            </w:pPr>
            <w:r>
              <w:t xml:space="preserve">2</w:t>
            </w:r>
          </w:p>
        </w:tc>
        <w:tc>
          <w:tcPr/>
          <w:p>
            <w:pPr>
              <w:pStyle w:val="Compact"/>
              <w:jc w:val="left"/>
            </w:pPr>
            <w:r>
              <w:t xml:space="preserve">38,000.00</w:t>
            </w:r>
          </w:p>
        </w:tc>
        <w:tc>
          <w:tcPr/>
          <w:p>
            <w:pPr>
              <w:pStyle w:val="Compact"/>
              <w:jc w:val="left"/>
            </w:pPr>
            <w:r>
              <w:t xml:space="preserve">76,000.00</w:t>
            </w:r>
          </w:p>
        </w:tc>
        <w:tc>
          <w:tcPr/>
          <w:p>
            <w:pPr>
              <w:pStyle w:val="Compact"/>
              <w:jc w:val="left"/>
            </w:pPr>
            <w:r>
              <w:t xml:space="preserve">24 months</w:t>
            </w:r>
          </w:p>
        </w:tc>
      </w:tr>
      <w:tr>
        <w:tc>
          <w:tcPr/>
          <w:p>
            <w:pPr>
              <w:pStyle w:val="Compact"/>
              <w:jc w:val="left"/>
            </w:pPr>
            <w:r>
              <w:t xml:space="preserve">6</w:t>
            </w:r>
          </w:p>
        </w:tc>
        <w:tc>
          <w:tcPr/>
          <w:p>
            <w:pPr>
              <w:pStyle w:val="Compact"/>
              <w:jc w:val="left"/>
            </w:pPr>
            <w:r>
              <w:t xml:space="preserve">Visual Acuity Chart Projector (Digital, 4m equivalent) – for Optometrist acuity testing in Egypt Cairo clinic</w:t>
            </w:r>
          </w:p>
        </w:tc>
        <w:tc>
          <w:tcPr/>
          <w:p>
            <w:pPr>
              <w:pStyle w:val="Compact"/>
              <w:jc w:val="left"/>
            </w:pPr>
            <w:r>
              <w:t xml:space="preserve">TOPCON-VA-2000</w:t>
            </w:r>
          </w:p>
        </w:tc>
        <w:tc>
          <w:tcPr/>
          <w:p>
            <w:pPr>
              <w:pStyle w:val="Compact"/>
              <w:jc w:val="left"/>
            </w:pPr>
            <w:r>
              <w:t xml:space="preserve">1</w:t>
            </w:r>
          </w:p>
        </w:tc>
        <w:tc>
          <w:tcPr/>
          <w:p>
            <w:pPr>
              <w:pStyle w:val="Compact"/>
              <w:jc w:val="left"/>
            </w:pPr>
            <w:r>
              <w:t xml:space="preserve">55,000.00</w:t>
            </w:r>
          </w:p>
        </w:tc>
        <w:tc>
          <w:tcPr/>
          <w:p>
            <w:pPr>
              <w:pStyle w:val="Compact"/>
              <w:jc w:val="left"/>
            </w:pPr>
            <w:r>
              <w:t xml:space="preserve">55,000.00</w:t>
            </w:r>
          </w:p>
        </w:tc>
        <w:tc>
          <w:tcPr/>
          <w:p>
            <w:pPr>
              <w:pStyle w:val="Compact"/>
              <w:jc w:val="left"/>
            </w:pPr>
            <w:r>
              <w:t xml:space="preserve">12 months</w:t>
            </w:r>
          </w:p>
        </w:tc>
      </w:tr>
      <w:tr>
        <w:tc>
          <w:tcPr/>
          <w:p>
            <w:pPr>
              <w:pStyle w:val="Compact"/>
              <w:jc w:val="left"/>
            </w:pPr>
            <w:r>
              <w:t xml:space="preserve">7</w:t>
            </w:r>
          </w:p>
        </w:tc>
        <w:tc>
          <w:tcPr/>
          <w:p>
            <w:pPr>
              <w:pStyle w:val="Compact"/>
              <w:jc w:val="left"/>
            </w:pPr>
            <w:r>
              <w:t xml:space="preserve">Corneal Topography System (Placido disc, 40 rings) – advanced Optometrist diagnostic tool</w:t>
            </w:r>
          </w:p>
        </w:tc>
        <w:tc>
          <w:tcPr/>
          <w:p>
            <w:pPr>
              <w:pStyle w:val="Compact"/>
              <w:jc w:val="left"/>
            </w:pPr>
            <w:r>
              <w:t xml:space="preserve">ZEISS-PENT-300</w:t>
            </w:r>
          </w:p>
        </w:tc>
        <w:tc>
          <w:tcPr/>
          <w:p>
            <w:pPr>
              <w:pStyle w:val="Compact"/>
              <w:jc w:val="left"/>
            </w:pPr>
            <w:r>
              <w:t xml:space="preserve">1</w:t>
            </w:r>
          </w:p>
        </w:tc>
        <w:tc>
          <w:tcPr/>
          <w:p>
            <w:pPr>
              <w:pStyle w:val="Compact"/>
              <w:jc w:val="left"/>
            </w:pPr>
            <w:r>
              <w:t xml:space="preserve">310,000.00</w:t>
            </w:r>
          </w:p>
        </w:tc>
        <w:tc>
          <w:tcPr/>
          <w:p>
            <w:pPr>
              <w:pStyle w:val="Compact"/>
              <w:jc w:val="left"/>
            </w:pPr>
            <w:r>
              <w:t xml:space="preserve">310,000.00</w:t>
            </w:r>
          </w:p>
        </w:tc>
        <w:tc>
          <w:tcPr/>
          <w:p>
            <w:pPr>
              <w:pStyle w:val="Compact"/>
              <w:jc w:val="left"/>
            </w:pPr>
            <w:r>
              <w:t xml:space="preserve">36 months</w:t>
            </w:r>
          </w:p>
        </w:tc>
      </w:tr>
      <w:tr>
        <w:tc>
          <w:tcPr/>
          <w:p>
            <w:pPr>
              <w:pStyle w:val="Compact"/>
              <w:jc w:val="left"/>
            </w:pPr>
            <w:r>
              <w:t xml:space="preserve">8</w:t>
            </w:r>
          </w:p>
        </w:tc>
        <w:tc>
          <w:tcPr/>
          <w:p>
            <w:pPr>
              <w:pStyle w:val="Compact"/>
              <w:jc w:val="left"/>
            </w:pPr>
            <w:r>
              <w:t xml:space="preserve">Disposable trial lens sets (SPH -10.00 to +10.00, CYL 0.25 to 4.00) – 500 pairs for Optometrist use</w:t>
            </w:r>
          </w:p>
        </w:tc>
        <w:tc>
          <w:tcPr/>
          <w:p>
            <w:pPr>
              <w:pStyle w:val="Compact"/>
              <w:jc w:val="left"/>
            </w:pPr>
            <w:r>
              <w:t xml:space="preserve">ESSILOR-TL-500</w:t>
            </w:r>
          </w:p>
        </w:tc>
        <w:tc>
          <w:tcPr/>
          <w:p>
            <w:pPr>
              <w:pStyle w:val="Compact"/>
              <w:jc w:val="left"/>
            </w:pPr>
            <w:r>
              <w:t xml:space="preserve">10</w:t>
            </w:r>
          </w:p>
        </w:tc>
        <w:tc>
          <w:tcPr/>
          <w:p>
            <w:pPr>
              <w:pStyle w:val="Compact"/>
              <w:jc w:val="left"/>
            </w:pPr>
            <w:r>
              <w:t xml:space="preserve">3,200.00</w:t>
            </w:r>
          </w:p>
        </w:tc>
        <w:tc>
          <w:tcPr/>
          <w:p>
            <w:pPr>
              <w:pStyle w:val="Compact"/>
              <w:jc w:val="left"/>
            </w:pPr>
            <w:r>
              <w:t xml:space="preserve">32,000.00</w:t>
            </w:r>
          </w:p>
        </w:tc>
        <w:tc>
          <w:tcPr/>
          <w:p>
            <w:pPr>
              <w:pStyle w:val="Compact"/>
              <w:jc w:val="left"/>
            </w:pPr>
            <w:r>
              <w:t xml:space="preserve">N/A</w:t>
            </w:r>
          </w:p>
        </w:tc>
      </w:tr>
      <w:tr>
        <w:tc>
          <w:tcPr/>
          <w:p>
            <w:pPr>
              <w:pStyle w:val="Compact"/>
              <w:jc w:val="left"/>
            </w:pPr>
            <w:r>
              <w:t xml:space="preserve">9</w:t>
            </w:r>
          </w:p>
        </w:tc>
        <w:tc>
          <w:tcPr/>
          <w:p>
            <w:pPr>
              <w:pStyle w:val="Compact"/>
              <w:jc w:val="left"/>
            </w:pPr>
            <w:r>
              <w:t xml:space="preserve">Patient examination chairs (hydraulic, adjustable) – for Optometrist consultation rooms in Egypt Cairo</w:t>
            </w:r>
          </w:p>
        </w:tc>
        <w:tc>
          <w:tcPr/>
          <w:p>
            <w:pPr>
              <w:pStyle w:val="Compact"/>
              <w:jc w:val="left"/>
            </w:pPr>
            <w:r>
              <w:t xml:space="preserve">OPTI-CH-450</w:t>
            </w:r>
          </w:p>
        </w:tc>
        <w:tc>
          <w:tcPr/>
          <w:p>
            <w:pPr>
              <w:pStyle w:val="Compact"/>
              <w:jc w:val="left"/>
            </w:pPr>
            <w:r>
              <w:t xml:space="preserve">4</w:t>
            </w:r>
          </w:p>
        </w:tc>
        <w:tc>
          <w:tcPr/>
          <w:p>
            <w:pPr>
              <w:pStyle w:val="Compact"/>
              <w:jc w:val="left"/>
            </w:pPr>
            <w:r>
              <w:t xml:space="preserve">12,500.00</w:t>
            </w:r>
          </w:p>
        </w:tc>
        <w:tc>
          <w:tcPr/>
          <w:p>
            <w:pPr>
              <w:pStyle w:val="Compact"/>
              <w:jc w:val="left"/>
            </w:pPr>
            <w:r>
              <w:t xml:space="preserve">50,000.00</w:t>
            </w:r>
          </w:p>
        </w:tc>
        <w:tc>
          <w:tcPr/>
          <w:p>
            <w:pPr>
              <w:pStyle w:val="Compact"/>
              <w:jc w:val="left"/>
            </w:pPr>
            <w:r>
              <w:t xml:space="preserve">12 months</w:t>
            </w:r>
          </w:p>
        </w:tc>
      </w:tr>
      <w:tr>
        <w:tc>
          <w:tcPr/>
          <w:p>
            <w:pPr>
              <w:pStyle w:val="Compact"/>
              <w:jc w:val="left"/>
            </w:pPr>
            <w:r>
              <w:t xml:space="preserve">10</w:t>
            </w:r>
          </w:p>
        </w:tc>
        <w:tc>
          <w:tcPr/>
          <w:p>
            <w:pPr>
              <w:pStyle w:val="Compact"/>
              <w:jc w:val="left"/>
            </w:pPr>
            <w:r>
              <w:t xml:space="preserve">LED surgical lighting unit (50,000 lux, adjustable arm) – for Optometrist detailed eye examinations</w:t>
            </w:r>
          </w:p>
        </w:tc>
        <w:tc>
          <w:tcPr/>
          <w:p>
            <w:pPr>
              <w:pStyle w:val="Compact"/>
              <w:jc w:val="left"/>
            </w:pPr>
            <w:r>
              <w:t xml:space="preserve">LED-OP-50K</w:t>
            </w:r>
          </w:p>
        </w:tc>
        <w:tc>
          <w:tcPr/>
          <w:p>
            <w:pPr>
              <w:pStyle w:val="Compact"/>
              <w:jc w:val="left"/>
            </w:pPr>
            <w:r>
              <w:t xml:space="preserve">2</w:t>
            </w:r>
          </w:p>
        </w:tc>
        <w:tc>
          <w:tcPr/>
          <w:p>
            <w:pPr>
              <w:pStyle w:val="Compact"/>
              <w:jc w:val="left"/>
            </w:pPr>
            <w:r>
              <w:t xml:space="preserve">28,000.00</w:t>
            </w:r>
          </w:p>
        </w:tc>
        <w:tc>
          <w:tcPr/>
          <w:p>
            <w:pPr>
              <w:pStyle w:val="Compact"/>
              <w:jc w:val="left"/>
            </w:pPr>
            <w:r>
              <w:t xml:space="preserve">56,000.00</w:t>
            </w:r>
          </w:p>
        </w:tc>
        <w:tc>
          <w:tcPr/>
          <w:p>
            <w:pPr>
              <w:pStyle w:val="Compact"/>
              <w:jc w:val="left"/>
            </w:pPr>
            <w:r>
              <w:t xml:space="preserve">24 months</w:t>
            </w:r>
          </w:p>
        </w:tc>
      </w:tr>
    </w:tbl>
    <w:tbl>
      <w:tblPr>
        <w:tblStyle w:val="Table"/>
        <w:tblW w:type="auto" w:w="0"/>
        <w:tblLook w:firstRow="1" w:lastRow="0" w:firstColumn="0" w:lastColumn="0" w:noHBand="0" w:noVBand="0" w:val="0020"/>
      </w:tblPr>
      <w:tblGrid>
        <w:gridCol w:w="3960"/>
        <w:gridCol w:w="3960"/>
      </w:tblGrid>
      <w:tr>
        <w:trPr>
          <w:tblHeader w:val="true"/>
        </w:trPr>
        <w:tc>
          <w:tcPr>
            <w:gridSpan w:val="2"/>
          </w:tcPr>
          <w:p>
            <w:pPr>
              <w:pStyle w:val="Compact"/>
              <w:jc w:val="left"/>
            </w:pPr>
            <w:r>
              <w:t xml:space="preserve">Order Summary</w:t>
            </w:r>
          </w:p>
        </w:tc>
      </w:tr>
      <w:tr>
        <w:tc>
          <w:tcPr/>
          <w:p>
            <w:pPr>
              <w:pStyle w:val="Compact"/>
              <w:jc w:val="left"/>
            </w:pPr>
            <w:r>
              <w:t xml:space="preserve">Subtotal</w:t>
            </w:r>
          </w:p>
        </w:tc>
        <w:tc>
          <w:tcPr/>
          <w:p>
            <w:pPr>
              <w:pStyle w:val="Compact"/>
              <w:jc w:val="left"/>
            </w:pPr>
            <w:r>
              <w:t xml:space="preserve">1,452,000.00 EGP</w:t>
            </w:r>
          </w:p>
        </w:tc>
      </w:tr>
      <w:tr>
        <w:tc>
          <w:tcPr/>
          <w:p>
            <w:pPr>
              <w:pStyle w:val="Compact"/>
              <w:jc w:val="left"/>
            </w:pPr>
            <w:r>
              <w:t xml:space="preserve">VAT (14% – Egypt)</w:t>
            </w:r>
          </w:p>
        </w:tc>
        <w:tc>
          <w:tcPr/>
          <w:p>
            <w:pPr>
              <w:pStyle w:val="Compact"/>
              <w:jc w:val="left"/>
            </w:pPr>
            <w:r>
              <w:t xml:space="preserve">203,280.00 EGP</w:t>
            </w:r>
          </w:p>
        </w:tc>
      </w:tr>
      <w:tr>
        <w:tc>
          <w:tcPr/>
          <w:p>
            <w:pPr>
              <w:pStyle w:val="Compact"/>
              <w:jc w:val="left"/>
            </w:pPr>
            <w:r>
              <w:t xml:space="preserve">Shipping &amp; Installation (Cairo Metro)</w:t>
            </w:r>
          </w:p>
        </w:tc>
        <w:tc>
          <w:tcPr/>
          <w:p>
            <w:pPr>
              <w:pStyle w:val="Compact"/>
              <w:jc w:val="left"/>
            </w:pPr>
            <w:r>
              <w:t xml:space="preserve">18,500.00 EGP</w:t>
            </w:r>
          </w:p>
        </w:tc>
      </w:tr>
      <w:tr>
        <w:tc>
          <w:tcPr/>
          <w:p>
            <w:pPr>
              <w:pStyle w:val="Compact"/>
              <w:jc w:val="left"/>
            </w:pPr>
            <w:r>
              <w:t xml:space="preserve">Customs &amp; Import Duties (if applicable)</w:t>
            </w:r>
          </w:p>
        </w:tc>
        <w:tc>
          <w:tcPr/>
          <w:p>
            <w:pPr>
              <w:pStyle w:val="Compact"/>
              <w:jc w:val="left"/>
            </w:pPr>
            <w:r>
              <w:t xml:space="preserve">0.00 EGP</w:t>
            </w:r>
          </w:p>
        </w:tc>
      </w:tr>
      <w:tr>
        <w:tc>
          <w:tcPr/>
          <w:p>
            <w:pPr>
              <w:pStyle w:val="Compact"/>
              <w:jc w:val="left"/>
            </w:pPr>
            <w:r>
              <w:t xml:space="preserve">GRAND TOTAL</w:t>
            </w:r>
          </w:p>
        </w:tc>
        <w:tc>
          <w:tcPr/>
          <w:p>
            <w:pPr>
              <w:pStyle w:val="Compact"/>
              <w:jc w:val="left"/>
            </w:pPr>
            <w:r>
              <w:t xml:space="preserve">1,673,780.00 EGP</w:t>
            </w:r>
          </w:p>
        </w:tc>
      </w:tr>
    </w:tbl>
    <w:bookmarkStart w:id="24" w:name="terms-conditions-of-this-purchase-order"/>
    <w:p>
      <w:pPr>
        <w:pStyle w:val="Heading3"/>
      </w:pPr>
      <w:r>
        <w:t xml:space="preserve">Terms &amp; Conditions of This Purchase Order</w:t>
      </w:r>
    </w:p>
    <w:p>
      <w:pPr>
        <w:numPr>
          <w:ilvl w:val="0"/>
          <w:numId w:val="1001"/>
        </w:numPr>
        <w:pStyle w:val="Compact"/>
      </w:pPr>
      <w:r>
        <w:t xml:space="preserve">This Purchase Order is issued by Al-Noor Vision Center, a licensed Optometrist practice operating in Egypt Cairo, and constitutes a binding procurement request to the named supplier upon acceptance.</w:t>
      </w:r>
    </w:p>
    <w:p>
      <w:pPr>
        <w:numPr>
          <w:ilvl w:val="0"/>
          <w:numId w:val="1001"/>
        </w:numPr>
        <w:pStyle w:val="Compact"/>
      </w:pPr>
      <w:r>
        <w:t xml:space="preserve">All equipment listed in this Purchase Order must be new, factory-sealed, and accompanied by original manufacturer documentation, calibration certificates, and user manuals in both Arabic and English to meet the requirements of the Optometrist staff in our Egypt Cairo facility.</w:t>
      </w:r>
    </w:p>
    <w:p>
      <w:pPr>
        <w:numPr>
          <w:ilvl w:val="0"/>
          <w:numId w:val="1001"/>
        </w:numPr>
        <w:pStyle w:val="Compact"/>
      </w:pPr>
      <w:r>
        <w:t xml:space="preserve">Delivery of all items shall be completed no later than 28 June 2025 at the Optometrist clinic address in Cairo, Egypt. The supplier is responsible for all transportation, handling, and on-site installation within the Egypt Cairo metropolitan area.</w:t>
      </w:r>
    </w:p>
    <w:p>
      <w:pPr>
        <w:numPr>
          <w:ilvl w:val="0"/>
          <w:numId w:val="1001"/>
        </w:numPr>
        <w:pStyle w:val="Compact"/>
      </w:pPr>
      <w:r>
        <w:t xml:space="preserve">Payment shall be made within thirty (30) calendar days of the date of this Purchase Order via bank transfer to the supplier's designated account. Late payments shall incur a penalty of 1.5% per month as per Egyptian commercial law.</w:t>
      </w:r>
    </w:p>
    <w:p>
      <w:pPr>
        <w:numPr>
          <w:ilvl w:val="0"/>
          <w:numId w:val="1001"/>
        </w:numPr>
        <w:pStyle w:val="Compact"/>
      </w:pPr>
      <w:r>
        <w:t xml:space="preserve">The Optometrist practice reserves the right to inspect and test all delivered equipment within five (5) business days of arrival. Any item found defective, incomplete, or non-conforming to the specifications in this Purchase Order shall be replaced at the supplier's sole expense within ten (10) business days.</w:t>
      </w:r>
    </w:p>
    <w:p>
      <w:pPr>
        <w:numPr>
          <w:ilvl w:val="0"/>
          <w:numId w:val="1001"/>
        </w:numPr>
        <w:pStyle w:val="Compact"/>
      </w:pPr>
      <w:r>
        <w:t xml:space="preserve">All warranties stated in the line items table are minimum guarantees. The supplier shall provide on-site technical support and maintenance visits in Egypt Cairo for the duration of each warranty period, with a maximum response time of 48 hours.</w:t>
      </w:r>
    </w:p>
    <w:p>
      <w:pPr>
        <w:numPr>
          <w:ilvl w:val="0"/>
          <w:numId w:val="1001"/>
        </w:numPr>
        <w:pStyle w:val="Compact"/>
      </w:pPr>
      <w:r>
        <w:t xml:space="preserve">This Purchase Order is governed by the laws of the Arab Republic of Egypt. Any disputes arising from this Purchase Order shall be resolved through the competent commercial courts in Cairo, Egypt.</w:t>
      </w:r>
    </w:p>
    <w:p>
      <w:pPr>
        <w:numPr>
          <w:ilvl w:val="0"/>
          <w:numId w:val="1001"/>
        </w:numPr>
        <w:pStyle w:val="Compact"/>
      </w:pPr>
      <w:r>
        <w:t xml:space="preserve">The supplier acknowledges that the equipment procured under this Purchase Order will be used exclusively for Optometrist diagnostic and patient care services in Egypt Cairo and shall comply with all regulations set forth by the Egyptian Ministry of Health and the Egyptian National Agency for Drug and Food Control (NAFDAC equivalent – EDA).</w:t>
      </w:r>
    </w:p>
    <w:p>
      <w:pPr>
        <w:numPr>
          <w:ilvl w:val="0"/>
          <w:numId w:val="1001"/>
        </w:numPr>
        <w:pStyle w:val="Compact"/>
      </w:pPr>
      <w:r>
        <w:t xml:space="preserve">Any amendments to this Purchase Order must be made in writing and signed by authorized representatives of both the Optometrist practice and the supplier. Verbal modifications are not valid.</w:t>
      </w:r>
    </w:p>
    <w:p>
      <w:pPr>
        <w:numPr>
          <w:ilvl w:val="0"/>
          <w:numId w:val="1001"/>
        </w:numPr>
        <w:pStyle w:val="Compact"/>
      </w:pPr>
      <w:r>
        <w:t xml:space="preserve">This Purchase Order is valid for acceptance within seven (7) calendar days from the date of issue. Failure to confirm acceptance within this period shall render this Purchase Order null and void.</w:t>
      </w:r>
    </w:p>
    <w:bookmarkEnd w:id="24"/>
    <w:p>
      <w:pPr>
        <w:pStyle w:val="FirstParagraph"/>
      </w:pPr>
      <w:r>
        <w:rPr>
          <w:bCs/>
          <w:b/>
        </w:rPr>
        <w:t xml:space="preserve">Prepared by (Buyer – Optometrist Practice)</w:t>
      </w:r>
    </w:p>
    <w:p>
      <w:pPr>
        <w:pStyle w:val="BodyText"/>
      </w:pPr>
      <w:r>
        <w:t xml:space="preserve">Dr. Ahmed Hassan El-Sayed</w:t>
      </w:r>
    </w:p>
    <w:p>
      <w:pPr>
        <w:pStyle w:val="BodyText"/>
      </w:pPr>
      <w:r>
        <w:t xml:space="preserve">Lead Optometrist &amp; Practice Director</w:t>
      </w:r>
    </w:p>
    <w:p>
      <w:pPr>
        <w:pStyle w:val="BodyText"/>
      </w:pPr>
      <w:r>
        <w:t xml:space="preserve">Al-Noor Vision Center, Egypt Cairo</w:t>
      </w:r>
    </w:p>
    <w:p>
      <w:pPr>
        <w:pStyle w:val="BodyText"/>
      </w:pPr>
      <w:r>
        <w:t xml:space="preserve">Signature &amp; Date</w:t>
      </w:r>
    </w:p>
    <w:p>
      <w:pPr>
        <w:pStyle w:val="BodyText"/>
      </w:pPr>
      <w:r>
        <w:rPr>
          <w:bCs/>
          <w:b/>
        </w:rPr>
        <w:t xml:space="preserve">Accepted by (Supplier)</w:t>
      </w:r>
    </w:p>
    <w:p>
      <w:pPr>
        <w:pStyle w:val="BodyText"/>
      </w:pPr>
      <w:r>
        <w:t xml:space="preserve">Mr. Khaled Mostafa Ibrahim</w:t>
      </w:r>
    </w:p>
    <w:p>
      <w:pPr>
        <w:pStyle w:val="BodyText"/>
      </w:pPr>
      <w:r>
        <w:t xml:space="preserve">Head of Sales, MedOptic Egypt Trading Co.</w:t>
      </w:r>
    </w:p>
    <w:p>
      <w:pPr>
        <w:pStyle w:val="BodyText"/>
      </w:pPr>
      <w:r>
        <w:t xml:space="preserve">Cairo, Egypt</w:t>
      </w:r>
    </w:p>
    <w:p>
      <w:pPr>
        <w:pStyle w:val="BodyText"/>
      </w:pPr>
      <w:r>
        <w:t xml:space="preserve">Signature &amp; Date</w:t>
      </w:r>
    </w:p>
    <w:p>
      <w:pPr>
        <w:pStyle w:val="BodyText"/>
      </w:pPr>
      <w:r>
        <w:t xml:space="preserve">This Purchase Order (PO-EGY-CAI-2025-04782) is an official procurement document of Al-Noor Vision Center, an Optometrist practice registered in Egypt Cairo. Unauthorized reproduction or distribution is prohibited. For inquiries, contact the procurement department at procurement@alnoorvision.eg. All transactions are subject to Egyptian commercial and tax regulations.</w:t>
      </w:r>
    </w:p>
    <w:p>
      <w:pPr>
        <w:pStyle w:val="BodyText"/>
      </w:pPr>
      <w:r>
        <w:t xml:space="preserve">Document generated: 14 June 2025 | Version 1.0 | 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Optometrist Practice - Egypt Cairo</dc:title>
  <dc:creator/>
  <dc:language>en</dc:language>
  <cp:keywords/>
  <dcterms:created xsi:type="dcterms:W3CDTF">2026-10-10T06:48:37Z</dcterms:created>
  <dcterms:modified xsi:type="dcterms:W3CDTF">2026-10-10T06:48:37Z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