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Supply</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Optical Solutions GmbH</w:t>
      </w:r>
      <w:r>
        <w:t xml:space="preserve"> </w:t>
      </w:r>
      <w:r>
        <w:t xml:space="preserve">— Procurement Department</w:t>
      </w:r>
    </w:p>
    <w:p>
      <w:pPr>
        <w:pStyle w:val="BodyText"/>
      </w:pPr>
      <w:r>
        <w:t xml:space="preserve">Frankfurt am Main, Germany</w:t>
      </w:r>
    </w:p>
    <w:bookmarkEnd w:id="20"/>
    <w:p>
      <w:pPr>
        <w:pStyle w:val="BodyText"/>
      </w:pPr>
      <w:r>
        <w:rPr>
          <w:bCs/>
          <w:b/>
        </w:rPr>
        <w:t xml:space="preserve">Purchase Order No.:</w:t>
      </w:r>
      <w:r>
        <w:t xml:space="preserve"> </w:t>
      </w:r>
      <w:r>
        <w:t xml:space="preserve">PO-2025-FRA-04871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Frankfurt am Main</w:t>
      </w:r>
    </w:p>
    <w:bookmarkStart w:id="21" w:name="purchasing-entity-buyer"/>
    <w:p>
      <w:pPr>
        <w:pStyle w:val="Heading2"/>
      </w:pPr>
      <w:r>
        <w:t xml:space="preserve">1. Purchasing Entity (Buyer)</w:t>
      </w:r>
    </w:p>
    <w:p>
      <w:pPr>
        <w:pStyle w:val="FirstParagraph"/>
      </w:pPr>
      <w:r>
        <w:rPr>
          <w:bCs/>
          <w:b/>
        </w:rPr>
        <w:t xml:space="preserve">Optical Solutions GmbH</w:t>
      </w:r>
    </w:p>
    <w:p>
      <w:pPr>
        <w:pStyle w:val="BodyText"/>
      </w:pPr>
      <w:r>
        <w:t xml:space="preserve">Procurement &amp; Supply Chain Division</w:t>
      </w:r>
    </w:p>
    <w:p>
      <w:pPr>
        <w:pStyle w:val="BodyText"/>
      </w:pPr>
      <w:r>
        <w:t xml:space="preserve">Zeil 42, 60313 Frankfurt am Main, Germany</w:t>
      </w:r>
    </w:p>
    <w:p>
      <w:pPr>
        <w:pStyle w:val="BodyText"/>
      </w:pPr>
      <w:r>
        <w:t xml:space="preserve">Phone: +49 (0)69 5550 1200</w:t>
      </w:r>
    </w:p>
    <w:p>
      <w:pPr>
        <w:pStyle w:val="BodyText"/>
      </w:pPr>
      <w:r>
        <w:t xml:space="preserve">Email: procurement@opticalsolutions-fra.de</w:t>
      </w:r>
    </w:p>
    <w:p>
      <w:pPr>
        <w:pStyle w:val="BodyText"/>
      </w:pPr>
      <w:r>
        <w:t xml:space="preserve">VAT ID: DE 318 456 721</w:t>
      </w:r>
    </w:p>
    <w:p>
      <w:pPr>
        <w:pStyle w:val="BodyText"/>
      </w:pPr>
      <w:r>
        <w:t xml:space="preserve">HRB 87421, Amtsgericht Frankfurt am Main</w:t>
      </w:r>
    </w:p>
    <w:bookmarkEnd w:id="21"/>
    <w:bookmarkStart w:id="22" w:name="supplier-vendor-optometrist-practice"/>
    <w:p>
      <w:pPr>
        <w:pStyle w:val="Heading2"/>
      </w:pPr>
      <w:r>
        <w:t xml:space="preserve">2. Supplier / Vendor (Optometrist Practice)</w:t>
      </w:r>
    </w:p>
    <w:p>
      <w:pPr>
        <w:pStyle w:val="FirstParagraph"/>
      </w:pPr>
      <w:r>
        <w:rPr>
          <w:bCs/>
          <w:b/>
        </w:rPr>
        <w:t xml:space="preserve">Dr. Markus Weber &amp; Associates — Optometrist Clinic</w:t>
      </w:r>
    </w:p>
    <w:p>
      <w:pPr>
        <w:pStyle w:val="BodyText"/>
      </w:pPr>
      <w:r>
        <w:t xml:space="preserve">Frankfurter Optometrist Center for Vision Care</w:t>
      </w:r>
    </w:p>
    <w:p>
      <w:pPr>
        <w:pStyle w:val="BodyText"/>
      </w:pPr>
      <w:r>
        <w:t xml:space="preserve">Bockenheimer Landstraße 118, 60323 Frankfurt am Main, Germany</w:t>
      </w:r>
    </w:p>
    <w:p>
      <w:pPr>
        <w:pStyle w:val="BodyText"/>
      </w:pPr>
      <w:r>
        <w:t xml:space="preserve">Phone: +49 (0)69 7742 3300</w:t>
      </w:r>
    </w:p>
    <w:p>
      <w:pPr>
        <w:pStyle w:val="BodyText"/>
      </w:pPr>
      <w:r>
        <w:t xml:space="preserve">Email: orders@frankfurt-optometrist.de</w:t>
      </w:r>
    </w:p>
    <w:p>
      <w:pPr>
        <w:pStyle w:val="BodyText"/>
      </w:pPr>
      <w:r>
        <w:t xml:space="preserve">VAT ID: DE 294 118 503</w:t>
      </w:r>
    </w:p>
    <w:p>
      <w:pPr>
        <w:pStyle w:val="BodyText"/>
      </w:pPr>
      <w:r>
        <w:t xml:space="preserve">License: Optometrist Registration No. HES-OM-2019-0044, Hessen State Health Authority</w:t>
      </w:r>
    </w:p>
    <w:bookmarkEnd w:id="22"/>
    <w:bookmarkStart w:id="23" w:name="purpose-and-scope-of-this-purchase-order"/>
    <w:p>
      <w:pPr>
        <w:pStyle w:val="Heading2"/>
      </w:pPr>
      <w:r>
        <w:t xml:space="preserve">3. Purpose and Scope of This Purchase Order</w:t>
      </w:r>
    </w:p>
    <w:p>
      <w:pPr>
        <w:pStyle w:val="FirstParagraph"/>
      </w:pPr>
      <w:r>
        <w:t xml:space="preserve">This Purchase Order is issued by Optical Solutions GmbH to procure specialized optical diagnostic equipment, corrective lens materials, and patient care supplies from the above-named Optometrist practice and its affiliated manufacturing partners. The Optometrist, Dr. Markus Weber, is a licensed and certified vision care professional operating in Germany Frankfurt, and this Purchase Order covers the supply of goods and services required to equip the new satellite vision clinic located in the Frankfurt Westend district. All items listed below are to be delivered to the designated address in Germany Frankfurt in accordance with the terms specified herein. The Optometrist is responsible for ensuring that all supplied equipment meets the regulatory standards set forth by the German Federal Institute for Drugs and Medical Devices (BfArM) and complies with the European Medical Devices Regulation (MDR) 2017/745.</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Autorefractor / Keratometer (Nidek ARK-530A) — calibrated by Optometrist team</w:t>
            </w:r>
          </w:p>
        </w:tc>
        <w:tc>
          <w:tcPr/>
          <w:p>
            <w:pPr>
              <w:pStyle w:val="Compact"/>
              <w:jc w:val="left"/>
            </w:pPr>
            <w:r>
              <w:t xml:space="preserve">2</w:t>
            </w:r>
          </w:p>
        </w:tc>
        <w:tc>
          <w:tcPr/>
          <w:p>
            <w:pPr>
              <w:pStyle w:val="Compact"/>
              <w:jc w:val="left"/>
            </w:pPr>
            <w:r>
              <w:t xml:space="preserve">pcs</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02</w:t>
            </w:r>
          </w:p>
        </w:tc>
        <w:tc>
          <w:tcPr/>
          <w:p>
            <w:pPr>
              <w:pStyle w:val="Compact"/>
              <w:jc w:val="left"/>
            </w:pPr>
            <w:r>
              <w:t xml:space="preserve">Phoropter (Hartinger 3000) with full lens set — Optometrist-grade precision</w:t>
            </w:r>
          </w:p>
        </w:tc>
        <w:tc>
          <w:tcPr/>
          <w:p>
            <w:pPr>
              <w:pStyle w:val="Compact"/>
              <w:jc w:val="left"/>
            </w:pPr>
            <w:r>
              <w:t xml:space="preserve">3</w:t>
            </w:r>
          </w:p>
        </w:tc>
        <w:tc>
          <w:tcPr/>
          <w:p>
            <w:pPr>
              <w:pStyle w:val="Compact"/>
              <w:jc w:val="left"/>
            </w:pPr>
            <w:r>
              <w:t xml:space="preserve">pcs</w:t>
            </w:r>
          </w:p>
        </w:tc>
        <w:tc>
          <w:tcPr/>
          <w:p>
            <w:pPr>
              <w:pStyle w:val="Compact"/>
              <w:jc w:val="left"/>
            </w:pPr>
            <w:r>
              <w:t xml:space="preserve">8,720.00</w:t>
            </w:r>
          </w:p>
        </w:tc>
        <w:tc>
          <w:tcPr/>
          <w:p>
            <w:pPr>
              <w:pStyle w:val="Compact"/>
              <w:jc w:val="left"/>
            </w:pPr>
            <w:r>
              <w:t xml:space="preserve">26,160.00</w:t>
            </w:r>
          </w:p>
        </w:tc>
      </w:tr>
      <w:tr>
        <w:tc>
          <w:tcPr/>
          <w:p>
            <w:pPr>
              <w:pStyle w:val="Compact"/>
              <w:jc w:val="left"/>
            </w:pPr>
            <w:r>
              <w:t xml:space="preserve">03</w:t>
            </w:r>
          </w:p>
        </w:tc>
        <w:tc>
          <w:tcPr/>
          <w:p>
            <w:pPr>
              <w:pStyle w:val="Compact"/>
              <w:jc w:val="left"/>
            </w:pPr>
            <w:r>
              <w:t xml:space="preserve">Slit Lamp Biomicroscope (Topcon SL-18ZP) — for Optometrist clinical use</w:t>
            </w:r>
          </w:p>
        </w:tc>
        <w:tc>
          <w:tcPr/>
          <w:p>
            <w:pPr>
              <w:pStyle w:val="Compact"/>
              <w:jc w:val="left"/>
            </w:pPr>
            <w:r>
              <w:t xml:space="preserve">2</w:t>
            </w:r>
          </w:p>
        </w:tc>
        <w:tc>
          <w:tcPr/>
          <w:p>
            <w:pPr>
              <w:pStyle w:val="Compact"/>
              <w:jc w:val="left"/>
            </w:pPr>
            <w:r>
              <w:t xml:space="preserve">pcs</w:t>
            </w:r>
          </w:p>
        </w:tc>
        <w:tc>
          <w:tcPr/>
          <w:p>
            <w:pPr>
              <w:pStyle w:val="Compact"/>
              <w:jc w:val="left"/>
            </w:pPr>
            <w:r>
              <w:t xml:space="preserve">6,340.00</w:t>
            </w:r>
          </w:p>
        </w:tc>
        <w:tc>
          <w:tcPr/>
          <w:p>
            <w:pPr>
              <w:pStyle w:val="Compact"/>
              <w:jc w:val="left"/>
            </w:pPr>
            <w:r>
              <w:t xml:space="preserve">12,680.00</w:t>
            </w:r>
          </w:p>
        </w:tc>
      </w:tr>
      <w:tr>
        <w:tc>
          <w:tcPr/>
          <w:p>
            <w:pPr>
              <w:pStyle w:val="Compact"/>
              <w:jc w:val="left"/>
            </w:pPr>
            <w:r>
              <w:t xml:space="preserve">04</w:t>
            </w:r>
          </w:p>
        </w:tc>
        <w:tc>
          <w:tcPr/>
          <w:p>
            <w:pPr>
              <w:pStyle w:val="Compact"/>
              <w:jc w:val="left"/>
            </w:pPr>
            <w:r>
              <w:t xml:space="preserve">High-Index 1.67 CR-39 Lenses (assorted powers, -12.00 to +8.00)</w:t>
            </w:r>
          </w:p>
        </w:tc>
        <w:tc>
          <w:tcPr/>
          <w:p>
            <w:pPr>
              <w:pStyle w:val="Compact"/>
              <w:jc w:val="left"/>
            </w:pPr>
            <w:r>
              <w:t xml:space="preserve">500</w:t>
            </w:r>
          </w:p>
        </w:tc>
        <w:tc>
          <w:tcPr/>
          <w:p>
            <w:pPr>
              <w:pStyle w:val="Compact"/>
              <w:jc w:val="left"/>
            </w:pPr>
            <w:r>
              <w:t xml:space="preserve">pcs</w:t>
            </w:r>
          </w:p>
        </w:tc>
        <w:tc>
          <w:tcPr/>
          <w:p>
            <w:pPr>
              <w:pStyle w:val="Compact"/>
              <w:jc w:val="left"/>
            </w:pPr>
            <w:r>
              <w:t xml:space="preserve">18.50</w:t>
            </w:r>
          </w:p>
        </w:tc>
        <w:tc>
          <w:tcPr/>
          <w:p>
            <w:pPr>
              <w:pStyle w:val="Compact"/>
              <w:jc w:val="left"/>
            </w:pPr>
            <w:r>
              <w:t xml:space="preserve">9,250.00</w:t>
            </w:r>
          </w:p>
        </w:tc>
      </w:tr>
      <w:tr>
        <w:tc>
          <w:tcPr/>
          <w:p>
            <w:pPr>
              <w:pStyle w:val="Compact"/>
              <w:jc w:val="left"/>
            </w:pPr>
            <w:r>
              <w:t xml:space="preserve">05</w:t>
            </w:r>
          </w:p>
        </w:tc>
        <w:tc>
          <w:tcPr/>
          <w:p>
            <w:pPr>
              <w:pStyle w:val="Compact"/>
              <w:jc w:val="left"/>
            </w:pPr>
            <w:r>
              <w:t xml:space="preserve">Progressive Multifocal Lenses (Varilux X series) — Optometrist prescription batch</w:t>
            </w:r>
          </w:p>
        </w:tc>
        <w:tc>
          <w:tcPr/>
          <w:p>
            <w:pPr>
              <w:pStyle w:val="Compact"/>
              <w:jc w:val="left"/>
            </w:pPr>
            <w:r>
              <w:t xml:space="preserve">200</w:t>
            </w:r>
          </w:p>
        </w:tc>
        <w:tc>
          <w:tcPr/>
          <w:p>
            <w:pPr>
              <w:pStyle w:val="Compact"/>
              <w:jc w:val="left"/>
            </w:pPr>
            <w:r>
              <w:t xml:space="preserve">pcs</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06</w:t>
            </w:r>
          </w:p>
        </w:tc>
        <w:tc>
          <w:tcPr/>
          <w:p>
            <w:pPr>
              <w:pStyle w:val="Compact"/>
              <w:jc w:val="left"/>
            </w:pPr>
            <w:r>
              <w:t xml:space="preserve">Anti-reflective Coating Solution (10L industrial canister)</w:t>
            </w:r>
          </w:p>
        </w:tc>
        <w:tc>
          <w:tcPr/>
          <w:p>
            <w:pPr>
              <w:pStyle w:val="Compact"/>
              <w:jc w:val="left"/>
            </w:pPr>
            <w:r>
              <w:t xml:space="preserve">4</w:t>
            </w:r>
          </w:p>
        </w:tc>
        <w:tc>
          <w:tcPr/>
          <w:p>
            <w:pPr>
              <w:pStyle w:val="Compact"/>
              <w:jc w:val="left"/>
            </w:pPr>
            <w:r>
              <w:t xml:space="preserve">can</w:t>
            </w:r>
          </w:p>
        </w:tc>
        <w:tc>
          <w:tcPr/>
          <w:p>
            <w:pPr>
              <w:pStyle w:val="Compact"/>
              <w:jc w:val="left"/>
            </w:pPr>
            <w:r>
              <w:t xml:space="preserve">1,240.00</w:t>
            </w:r>
          </w:p>
        </w:tc>
        <w:tc>
          <w:tcPr/>
          <w:p>
            <w:pPr>
              <w:pStyle w:val="Compact"/>
              <w:jc w:val="left"/>
            </w:pPr>
            <w:r>
              <w:t xml:space="preserve">4,960.00</w:t>
            </w:r>
          </w:p>
        </w:tc>
      </w:tr>
      <w:tr>
        <w:tc>
          <w:tcPr/>
          <w:p>
            <w:pPr>
              <w:pStyle w:val="Compact"/>
              <w:jc w:val="left"/>
            </w:pPr>
            <w:r>
              <w:t xml:space="preserve">07</w:t>
            </w:r>
          </w:p>
        </w:tc>
        <w:tc>
          <w:tcPr/>
          <w:p>
            <w:pPr>
              <w:pStyle w:val="Compact"/>
              <w:jc w:val="left"/>
            </w:pPr>
            <w:r>
              <w:t xml:space="preserve">Optical Trial Frame Set (25 frames, acetate &amp; titanium) — for Optometrist fitting</w:t>
            </w:r>
          </w:p>
        </w:tc>
        <w:tc>
          <w:tcPr/>
          <w:p>
            <w:pPr>
              <w:pStyle w:val="Compact"/>
              <w:jc w:val="left"/>
            </w:pPr>
            <w:r>
              <w:t xml:space="preserve">1</w:t>
            </w:r>
          </w:p>
        </w:tc>
        <w:tc>
          <w:tcPr/>
          <w:p>
            <w:pPr>
              <w:pStyle w:val="Compact"/>
              <w:jc w:val="left"/>
            </w:pPr>
            <w:r>
              <w:t xml:space="preserve">set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08</w:t>
            </w:r>
          </w:p>
        </w:tc>
        <w:tc>
          <w:tcPr/>
          <w:p>
            <w:pPr>
              <w:pStyle w:val="Compact"/>
              <w:jc w:val="left"/>
            </w:pPr>
            <w:r>
              <w:t xml:space="preserve">Patient Eye Chart &amp; Visual Acuity Test Kit (German/English bilingual)</w:t>
            </w:r>
          </w:p>
        </w:tc>
        <w:tc>
          <w:tcPr/>
          <w:p>
            <w:pPr>
              <w:pStyle w:val="Compact"/>
              <w:jc w:val="left"/>
            </w:pPr>
            <w:r>
              <w:t xml:space="preserve">10</w:t>
            </w:r>
          </w:p>
        </w:tc>
        <w:tc>
          <w:tcPr/>
          <w:p>
            <w:pPr>
              <w:pStyle w:val="Compact"/>
              <w:jc w:val="left"/>
            </w:pPr>
            <w:r>
              <w:t xml:space="preserve">sets</w:t>
            </w:r>
          </w:p>
        </w:tc>
        <w:tc>
          <w:tcPr/>
          <w:p>
            <w:pPr>
              <w:pStyle w:val="Compact"/>
              <w:jc w:val="left"/>
            </w:pPr>
            <w:r>
              <w:t xml:space="preserve">245.00</w:t>
            </w:r>
          </w:p>
        </w:tc>
        <w:tc>
          <w:tcPr/>
          <w:p>
            <w:pPr>
              <w:pStyle w:val="Compact"/>
              <w:jc w:val="left"/>
            </w:pPr>
            <w:r>
              <w:t xml:space="preserve">2,450.00</w:t>
            </w:r>
          </w:p>
        </w:tc>
      </w:tr>
      <w:tr>
        <w:tc>
          <w:tcPr/>
          <w:p>
            <w:pPr>
              <w:pStyle w:val="Compact"/>
              <w:jc w:val="left"/>
            </w:pPr>
            <w:r>
              <w:t xml:space="preserve">09</w:t>
            </w:r>
          </w:p>
        </w:tc>
        <w:tc>
          <w:tcPr/>
          <w:p>
            <w:pPr>
              <w:pStyle w:val="Compact"/>
              <w:jc w:val="left"/>
            </w:pPr>
            <w:r>
              <w:t xml:space="preserve">Contact Lens Fitting Kit (trial lenses, fluorescein solution, biomicroscope dyes)</w:t>
            </w:r>
          </w:p>
        </w:tc>
        <w:tc>
          <w:tcPr/>
          <w:p>
            <w:pPr>
              <w:pStyle w:val="Compact"/>
              <w:jc w:val="left"/>
            </w:pPr>
            <w:r>
              <w:t xml:space="preserve">6</w:t>
            </w:r>
          </w:p>
        </w:tc>
        <w:tc>
          <w:tcPr/>
          <w:p>
            <w:pPr>
              <w:pStyle w:val="Compact"/>
              <w:jc w:val="left"/>
            </w:pPr>
            <w:r>
              <w:t xml:space="preserve">sets</w:t>
            </w:r>
          </w:p>
        </w:tc>
        <w:tc>
          <w:tcPr/>
          <w:p>
            <w:pPr>
              <w:pStyle w:val="Compact"/>
              <w:jc w:val="left"/>
            </w:pPr>
            <w:r>
              <w:t xml:space="preserve">1,120.00</w:t>
            </w:r>
          </w:p>
        </w:tc>
        <w:tc>
          <w:tcPr/>
          <w:p>
            <w:pPr>
              <w:pStyle w:val="Compact"/>
              <w:jc w:val="left"/>
            </w:pPr>
            <w:r>
              <w:t xml:space="preserve">6,720.00</w:t>
            </w:r>
          </w:p>
        </w:tc>
      </w:tr>
      <w:tr>
        <w:tc>
          <w:tcPr/>
          <w:p>
            <w:pPr>
              <w:pStyle w:val="Compact"/>
              <w:jc w:val="left"/>
            </w:pPr>
            <w:r>
              <w:t xml:space="preserve">10</w:t>
            </w:r>
          </w:p>
        </w:tc>
        <w:tc>
          <w:tcPr/>
          <w:p>
            <w:pPr>
              <w:pStyle w:val="Compact"/>
              <w:jc w:val="left"/>
            </w:pPr>
            <w:r>
              <w:t xml:space="preserve">Installation, calibration, and Optometrist staff training service (Germany Frankfurt site)</w:t>
            </w:r>
          </w:p>
        </w:tc>
        <w:tc>
          <w:tcPr/>
          <w:p>
            <w:pPr>
              <w:pStyle w:val="Compact"/>
              <w:jc w:val="left"/>
            </w:pPr>
            <w:r>
              <w:t xml:space="preserve">1</w:t>
            </w:r>
          </w:p>
        </w:tc>
        <w:tc>
          <w:tcPr/>
          <w:p>
            <w:pPr>
              <w:pStyle w:val="Compact"/>
              <w:jc w:val="left"/>
            </w:pPr>
            <w:r>
              <w:t xml:space="preserve">svc</w:t>
            </w:r>
          </w:p>
        </w:tc>
        <w:tc>
          <w:tcPr/>
          <w:p>
            <w:pPr>
              <w:pStyle w:val="Compact"/>
              <w:jc w:val="left"/>
            </w:pPr>
            <w:r>
              <w:t xml:space="preserve">7,500.00</w:t>
            </w:r>
          </w:p>
        </w:tc>
        <w:tc>
          <w:tcPr/>
          <w:p>
            <w:pPr>
              <w:pStyle w:val="Compact"/>
              <w:jc w:val="left"/>
            </w:pPr>
            <w:r>
              <w:t xml:space="preserve">7,500.00</w:t>
            </w:r>
          </w:p>
        </w:tc>
      </w:tr>
    </w:tbl>
    <w:p>
      <w:pPr>
        <w:pStyle w:val="BodyText"/>
      </w:pPr>
      <w:r>
        <w:t xml:space="preserve">Subtotal: € 115,420.00</w:t>
      </w:r>
    </w:p>
    <w:p>
      <w:pPr>
        <w:pStyle w:val="BodyText"/>
      </w:pPr>
      <w:r>
        <w:t xml:space="preserve">VAT (19% — Germany standard rate): € 21,929.80</w:t>
      </w:r>
    </w:p>
    <w:p>
      <w:pPr>
        <w:pStyle w:val="BodyText"/>
      </w:pPr>
      <w:r>
        <w:t xml:space="preserve">Grand Total: € 137,349.80</w:t>
      </w:r>
    </w:p>
    <w:bookmarkEnd w:id="24"/>
    <w:bookmarkStart w:id="25" w:name="delivery-and-logistics"/>
    <w:p>
      <w:pPr>
        <w:pStyle w:val="Heading2"/>
      </w:pPr>
      <w:r>
        <w:t xml:space="preserve">5. Delivery and Logistics</w:t>
      </w:r>
    </w:p>
    <w:p>
      <w:pPr>
        <w:pStyle w:val="FirstParagraph"/>
      </w:pPr>
      <w:r>
        <w:t xml:space="preserve">All goods covered by this Purchase Order shall be delivered to the following address in Germany Frankfurt:</w:t>
      </w:r>
    </w:p>
    <w:p>
      <w:pPr>
        <w:pStyle w:val="BodyText"/>
      </w:pPr>
      <w:r>
        <w:rPr>
          <w:bCs/>
          <w:b/>
        </w:rPr>
        <w:t xml:space="preserve">Optical Solutions GmbH — Westend Vision Clinic</w:t>
      </w:r>
    </w:p>
    <w:p>
      <w:pPr>
        <w:pStyle w:val="BodyText"/>
      </w:pPr>
      <w:r>
        <w:t xml:space="preserve">Westendstraße 89, 60325 Frankfurt am Main, Germany</w:t>
      </w:r>
    </w:p>
    <w:p>
      <w:pPr>
        <w:pStyle w:val="BodyText"/>
      </w:pPr>
      <w:r>
        <w:t xml:space="preserve">Attn: Facility Manager, Mr. Thomas Brandt</w:t>
      </w:r>
    </w:p>
    <w:p>
      <w:pPr>
        <w:pStyle w:val="BodyText"/>
      </w:pPr>
      <w:r>
        <w:t xml:space="preserve">Delivery Window: 07:00 – 16:00 CET, Monday to Friday</w:t>
      </w:r>
    </w:p>
    <w:p>
      <w:pPr>
        <w:pStyle w:val="BodyText"/>
      </w:pPr>
      <w:r>
        <w:t xml:space="preserve">The Optometrist supplier is required to coordinate delivery scheduling with the buyer's logistics team at least five (5) business days prior to the required delivery date. All packaging must comply with German and EU transport regulations for medical and optical equipment. The Optometrist is further responsible for providing all necessary documentation, including CE marking certificates, material safety data sheets, and calibration reports, at the time of delivery in Germany Frankfurt.</w:t>
      </w:r>
    </w:p>
    <w:bookmarkEnd w:id="25"/>
    <w:bookmarkStart w:id="26"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This Purchase Order is governed by the laws of the Federal Republic of Germany. Any disputes arising from this Purchase Order shall be subject to the exclusive jurisdiction of the competent courts in Frankfurt am Main, Germany.</w:t>
      </w:r>
    </w:p>
    <w:p>
      <w:pPr>
        <w:numPr>
          <w:ilvl w:val="0"/>
          <w:numId w:val="1001"/>
        </w:numPr>
        <w:pStyle w:val="Compact"/>
      </w:pPr>
      <w:r>
        <w:rPr>
          <w:bCs/>
          <w:b/>
        </w:rPr>
        <w:t xml:space="preserve">6.2</w:t>
      </w:r>
      <w:r>
        <w:t xml:space="preserve"> </w:t>
      </w:r>
      <w:r>
        <w:t xml:space="preserve">The Optometrist supplier warrants that all equipment and materials supplied under this Purchase Order are new, unused, and free from defects in material and workmanship for a period of twenty-four (24) months from the date of delivery.</w:t>
      </w:r>
    </w:p>
    <w:p>
      <w:pPr>
        <w:numPr>
          <w:ilvl w:val="0"/>
          <w:numId w:val="1001"/>
        </w:numPr>
        <w:pStyle w:val="Compact"/>
      </w:pPr>
      <w:r>
        <w:rPr>
          <w:bCs/>
          <w:b/>
        </w:rPr>
        <w:t xml:space="preserve">6.3</w:t>
      </w:r>
      <w:r>
        <w:t xml:space="preserve"> </w:t>
      </w:r>
      <w:r>
        <w:t xml:space="preserve">Payment shall be made via SEPA bank transfer to the account designated by the Optometrist within thirty (30) calendar days of receipt of a valid invoice. Late payments shall accrue interest at the statutory rate under Section 288 of the German Civil Code (BGB).</w:t>
      </w:r>
    </w:p>
    <w:p>
      <w:pPr>
        <w:numPr>
          <w:ilvl w:val="0"/>
          <w:numId w:val="1001"/>
        </w:numPr>
        <w:pStyle w:val="Compact"/>
      </w:pPr>
      <w:r>
        <w:rPr>
          <w:bCs/>
          <w:b/>
        </w:rPr>
        <w:t xml:space="preserve">6.4</w:t>
      </w:r>
      <w:r>
        <w:t xml:space="preserve"> </w:t>
      </w:r>
      <w:r>
        <w:t xml:space="preserve">The Optometrist shall not subcontract any portion of the work or supply without prior written consent from Optical Solutions GmbH. Any approved subcontracting must be disclosed in writing at least ten (10) business days before the scheduled delivery.</w:t>
      </w:r>
    </w:p>
    <w:p>
      <w:pPr>
        <w:numPr>
          <w:ilvl w:val="0"/>
          <w:numId w:val="1001"/>
        </w:numPr>
        <w:pStyle w:val="Compact"/>
      </w:pPr>
      <w:r>
        <w:rPr>
          <w:bCs/>
          <w:b/>
        </w:rPr>
        <w:t xml:space="preserve">6.5</w:t>
      </w:r>
      <w:r>
        <w:t xml:space="preserve"> </w:t>
      </w:r>
      <w:r>
        <w:t xml:space="preserve">In the event of non-conforming goods, the buyer reserves the right to reject delivery, request replacement, or seek a proportional price reduction. The Optometrist shall bear all costs associated with the return and replacement of defective items.</w:t>
      </w:r>
    </w:p>
    <w:p>
      <w:pPr>
        <w:numPr>
          <w:ilvl w:val="0"/>
          <w:numId w:val="1001"/>
        </w:numPr>
        <w:pStyle w:val="Compact"/>
      </w:pPr>
      <w:r>
        <w:rPr>
          <w:bCs/>
          <w:b/>
        </w:rPr>
        <w:t xml:space="preserve">6.6</w:t>
      </w:r>
      <w:r>
        <w:t xml:space="preserve"> </w:t>
      </w:r>
      <w:r>
        <w:t xml:space="preserve">All personal data processed in connection with this Purchase Order shall be handled in accordance with the General Data Protection Regulation (GDPR) and the German Federal Data Protection Act (BDSG).</w:t>
      </w:r>
    </w:p>
    <w:p>
      <w:pPr>
        <w:numPr>
          <w:ilvl w:val="0"/>
          <w:numId w:val="1001"/>
        </w:numPr>
        <w:pStyle w:val="Compact"/>
      </w:pPr>
      <w:r>
        <w:rPr>
          <w:bCs/>
          <w:b/>
        </w:rPr>
        <w:t xml:space="preserve">6.7</w:t>
      </w:r>
      <w:r>
        <w:t xml:space="preserve"> </w:t>
      </w:r>
      <w:r>
        <w:t xml:space="preserve">This Purchase Order constitutes the entire agreement between the parties with respect to the subject matter herein and supersedes all prior negotiations, representations, or agreements, whether written or oral.</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the terms, conditions, and line items specified in this Purchase Order. The Optometrist confirms availability of all listed items and commits to the stated delivery timeline within Germany Frankfurt. The buyer confirms authorization of the total amount and payment schedule as outlined above.</w:t>
      </w:r>
    </w:p>
    <w:bookmarkEnd w:id="27"/>
    <w:p>
      <w:pPr>
        <w:pStyle w:val="BodyText"/>
      </w:pPr>
      <w:r>
        <w:rPr>
          <w:bCs/>
          <w:b/>
        </w:rPr>
        <w:t xml:space="preserve">For and on behalf of the Buyer:</w:t>
      </w:r>
    </w:p>
    <w:p>
      <w:pPr>
        <w:pStyle w:val="BodyText"/>
      </w:pPr>
      <w:r>
        <w:t xml:space="preserve">Optical Solutions GmbH</w:t>
      </w:r>
    </w:p>
    <w:p>
      <w:pPr>
        <w:pStyle w:val="BodyText"/>
      </w:pPr>
      <w:r>
        <w:t xml:space="preserve">Name: Dr. Anja Schmidt</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Optometrist Supplier:</w:t>
      </w:r>
    </w:p>
    <w:p>
      <w:pPr>
        <w:pStyle w:val="BodyText"/>
      </w:pPr>
      <w:r>
        <w:t xml:space="preserve">Dr. Markus Weber &amp; Associates</w:t>
      </w:r>
    </w:p>
    <w:p>
      <w:pPr>
        <w:pStyle w:val="BodyText"/>
      </w:pPr>
      <w:r>
        <w:t xml:space="preserve">Name: Dr. Markus Weber</w:t>
      </w:r>
    </w:p>
    <w:p>
      <w:pPr>
        <w:pStyle w:val="BodyText"/>
      </w:pPr>
      <w:r>
        <w:t xml:space="preserve">Title: Lead Optometrist, Managing Partner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PO-2025-FRA-04871 — Optical Solutions GmbH — Frankfurt am Main, Germany</w:t>
      </w:r>
    </w:p>
    <w:p>
      <w:pPr>
        <w:pStyle w:val="BodyText"/>
      </w:pPr>
      <w:r>
        <w:t xml:space="preserve">This document is valid for 60 days from the date of issue. Please reference the Purchase Order number on all correspondence and invoices.</w:t>
      </w:r>
    </w:p>
    <w:p>
      <w:pPr>
        <w:pStyle w:val="BodyText"/>
      </w:pPr>
      <w:r>
        <w:t xml:space="preserve">© 2025 Optical Solutions GmbH. All rights reserved. Printed in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Supply - Germany Frankfurt</dc:title>
  <dc:creator/>
  <dc:language>en</dc:language>
  <cp:keywords/>
  <dcterms:created xsi:type="dcterms:W3CDTF">2026-10-10T06:22:38Z</dcterms:created>
  <dcterms:modified xsi:type="dcterms:W3CDTF">2026-10-10T06:22:38Z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