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rPr>
          <w:bCs/>
          <w:b/>
        </w:rPr>
        <w:t xml:space="preserve">ClearVision Optometry &amp; Eye Care Centre</w:t>
      </w:r>
    </w:p>
    <w:p>
      <w:pPr>
        <w:pStyle w:val="BodyText"/>
      </w:pPr>
      <w:r>
        <w:t xml:space="preserve">42, 100 Feet Road, Indiranagar, Bengaluru (Bangalore), Karnataka 560038, India Bangalore</w:t>
      </w:r>
    </w:p>
    <w:p>
      <w:pPr>
        <w:pStyle w:val="BodyText"/>
      </w:pPr>
      <w:r>
        <w:t xml:space="preserve">GSTIN: 29ABCDE1234F1Z5 | CIN: U74999KA2019PTC000000</w:t>
      </w:r>
    </w:p>
    <w:p>
      <w:pPr>
        <w:pStyle w:val="BodyText"/>
      </w:pPr>
      <w:r>
        <w:t xml:space="preserve">Phone: +91-80-4123-5678 | Email: procurement@clearvisionbangalore.in</w:t>
      </w:r>
    </w:p>
    <w:bookmarkEnd w:id="20"/>
    <w:p>
      <w:pPr>
        <w:pStyle w:val="BodyText"/>
      </w:pPr>
      <w:r>
        <w:rPr>
          <w:bCs/>
          <w:b/>
        </w:rPr>
        <w:t xml:space="preserve">Purchase Order No.:</w:t>
      </w:r>
      <w:r>
        <w:t xml:space="preserve"> </w:t>
      </w:r>
      <w:r>
        <w:t xml:space="preserve">PO/CVOC/2025/00472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Supplier Name:</w:t>
      </w:r>
      <w:r>
        <w:t xml:space="preserve"> </w:t>
      </w:r>
      <w:r>
        <w:t xml:space="preserve">OptiTech Medical Supplies Pvt. Ltd.</w:t>
      </w:r>
    </w:p>
    <w:p>
      <w:pPr>
        <w:pStyle w:val="BodyText"/>
      </w:pPr>
      <w:r>
        <w:rPr>
          <w:bCs/>
          <w:b/>
        </w:rPr>
        <w:t xml:space="preserve">Supplier Address:</w:t>
      </w:r>
      <w:r>
        <w:t xml:space="preserve"> </w:t>
      </w:r>
      <w:r>
        <w:t xml:space="preserve">18, Commercial Complex, Koramangala 5th Block, India Bangalore, Karnataka 560095</w:t>
      </w:r>
    </w:p>
    <w:p>
      <w:pPr>
        <w:pStyle w:val="BodyText"/>
      </w:pPr>
      <w:r>
        <w:rPr>
          <w:bCs/>
          <w:b/>
        </w:rPr>
        <w:t xml:space="preserve">GSTIN:</w:t>
      </w:r>
      <w:r>
        <w:t xml:space="preserve"> </w:t>
      </w:r>
      <w:r>
        <w:t xml:space="preserve">29PQRST5678G1Z2</w:t>
      </w:r>
    </w:p>
    <w:p>
      <w:pPr>
        <w:pStyle w:val="BodyText"/>
      </w:pPr>
      <w:r>
        <w:rPr>
          <w:bCs/>
          <w:b/>
        </w:rPr>
        <w:t xml:space="preserve">Contact:</w:t>
      </w:r>
      <w:r>
        <w:t xml:space="preserve"> </w:t>
      </w:r>
      <w:r>
        <w:t xml:space="preserve">Mr. Rajesh Kumar, +91-98765-43210</w:t>
      </w:r>
    </w:p>
    <w:p>
      <w:pPr>
        <w:pStyle w:val="BodyText"/>
      </w:pPr>
      <w:r>
        <w:t xml:space="preserve">PURCHASE ORDER DETAILS – OPTOMETRIST EQUIPMENT &amp; CONSUMABLES</w:t>
      </w:r>
    </w:p>
    <w:p>
      <w:pPr>
        <w:pStyle w:val="BodyText"/>
      </w:pPr>
      <w:r>
        <w:t xml:space="preserve">This Purchase Order is issued by ClearVision Optometry &amp; Eye Care Centre, a registered Optometrist practice located in India Bangalore, for the procurement of optical diagnostic instruments, corrective lenses, frames, and associated consumables. This Purchase Order governs the terms, conditions, pricing, and delivery schedule for all items listed below. The Optometrist team at our India Bangalore facility requires these supplies to maintain the highest standard of eye care services for our patients in the metropolitan region.</w:t>
      </w:r>
    </w:p>
    <w:p>
      <w:pPr>
        <w:pStyle w:val="BodyText"/>
      </w:pPr>
      <w:r>
        <w:t xml:space="preserve">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Auto Refractometer (Digital, for Optometrist use) – Model AR-5000</w:t>
            </w:r>
          </w:p>
        </w:tc>
        <w:tc>
          <w:tcPr/>
          <w:p>
            <w:pPr>
              <w:pStyle w:val="Compact"/>
              <w:jc w:val="left"/>
            </w:pPr>
            <w:r>
              <w:t xml:space="preserve">9018.90</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Phoropter (Binocular, with full lens set) – Model PH-2200</w:t>
            </w:r>
          </w:p>
        </w:tc>
        <w:tc>
          <w:tcPr/>
          <w:p>
            <w:pPr>
              <w:pStyle w:val="Compact"/>
              <w:jc w:val="left"/>
            </w:pPr>
            <w:r>
              <w:t xml:space="preserve">9018.90</w:t>
            </w:r>
          </w:p>
        </w:tc>
        <w:tc>
          <w:tcPr/>
          <w:p>
            <w:pPr>
              <w:pStyle w:val="Compact"/>
              <w:jc w:val="left"/>
            </w:pPr>
            <w:r>
              <w:t xml:space="preserve">2</w:t>
            </w:r>
          </w:p>
        </w:tc>
        <w:tc>
          <w:tcPr/>
          <w:p>
            <w:pPr>
              <w:pStyle w:val="Compact"/>
              <w:jc w:val="left"/>
            </w:pPr>
            <w:r>
              <w:t xml:space="preserve">Unit</w:t>
            </w:r>
          </w:p>
        </w:tc>
        <w:tc>
          <w:tcPr/>
          <w:p>
            <w:pPr>
              <w:pStyle w:val="Compact"/>
              <w:jc w:val="left"/>
            </w:pPr>
            <w:r>
              <w:t xml:space="preserve">2,40,000.00</w:t>
            </w:r>
          </w:p>
        </w:tc>
        <w:tc>
          <w:tcPr/>
          <w:p>
            <w:pPr>
              <w:pStyle w:val="Compact"/>
              <w:jc w:val="left"/>
            </w:pPr>
            <w:r>
              <w:t xml:space="preserve">4,80,000.00</w:t>
            </w:r>
          </w:p>
        </w:tc>
      </w:tr>
      <w:tr>
        <w:tc>
          <w:tcPr/>
          <w:p>
            <w:pPr>
              <w:pStyle w:val="Compact"/>
              <w:jc w:val="left"/>
            </w:pPr>
            <w:r>
              <w:t xml:space="preserve">3</w:t>
            </w:r>
          </w:p>
        </w:tc>
        <w:tc>
          <w:tcPr/>
          <w:p>
            <w:pPr>
              <w:pStyle w:val="Compact"/>
              <w:jc w:val="left"/>
            </w:pPr>
            <w:r>
              <w:t xml:space="preserve">Slit Lamp Biomicroscope with fundus camera attachment</w:t>
            </w:r>
          </w:p>
        </w:tc>
        <w:tc>
          <w:tcPr/>
          <w:p>
            <w:pPr>
              <w:pStyle w:val="Compact"/>
              <w:jc w:val="left"/>
            </w:pPr>
            <w:r>
              <w:t xml:space="preserve">9018.90</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Non-Mydriatic Digital Fundus Camera – Model FC-300</w:t>
            </w:r>
          </w:p>
        </w:tc>
        <w:tc>
          <w:tcPr/>
          <w:p>
            <w:pPr>
              <w:pStyle w:val="Compact"/>
              <w:jc w:val="left"/>
            </w:pPr>
            <w:r>
              <w:t xml:space="preserve">9018.90</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Single Vision Lenses (CR-39, 1.50 Index) – Assorted powers</w:t>
            </w:r>
          </w:p>
        </w:tc>
        <w:tc>
          <w:tcPr/>
          <w:p>
            <w:pPr>
              <w:pStyle w:val="Compact"/>
              <w:jc w:val="left"/>
            </w:pPr>
            <w:r>
              <w:t xml:space="preserve">9001.90</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6</w:t>
            </w:r>
          </w:p>
        </w:tc>
        <w:tc>
          <w:tcPr/>
          <w:p>
            <w:pPr>
              <w:pStyle w:val="Compact"/>
              <w:jc w:val="left"/>
            </w:pPr>
            <w:r>
              <w:t xml:space="preserve">Progressive Multifocal Lenses (1.67 Index, Blue Light Filter)</w:t>
            </w:r>
          </w:p>
        </w:tc>
        <w:tc>
          <w:tcPr/>
          <w:p>
            <w:pPr>
              <w:pStyle w:val="Compact"/>
              <w:jc w:val="left"/>
            </w:pPr>
            <w:r>
              <w:t xml:space="preserve">9001.90</w:t>
            </w:r>
          </w:p>
        </w:tc>
        <w:tc>
          <w:tcPr/>
          <w:p>
            <w:pPr>
              <w:pStyle w:val="Compact"/>
              <w:jc w:val="left"/>
            </w:pPr>
            <w:r>
              <w:t xml:space="preserve">100</w:t>
            </w:r>
          </w:p>
        </w:tc>
        <w:tc>
          <w:tcPr/>
          <w:p>
            <w:pPr>
              <w:pStyle w:val="Compact"/>
              <w:jc w:val="left"/>
            </w:pPr>
            <w:r>
              <w:t xml:space="preserve">Pairs</w:t>
            </w:r>
          </w:p>
        </w:tc>
        <w:tc>
          <w:tcPr/>
          <w:p>
            <w:pPr>
              <w:pStyle w:val="Compact"/>
              <w:jc w:val="left"/>
            </w:pPr>
            <w:r>
              <w:t xml:space="preserve">3,200.00</w:t>
            </w:r>
          </w:p>
        </w:tc>
        <w:tc>
          <w:tcPr/>
          <w:p>
            <w:pPr>
              <w:pStyle w:val="Compact"/>
              <w:jc w:val="left"/>
            </w:pPr>
            <w:r>
              <w:t xml:space="preserve">3,20,000.00</w:t>
            </w:r>
          </w:p>
        </w:tc>
      </w:tr>
      <w:tr>
        <w:tc>
          <w:tcPr/>
          <w:p>
            <w:pPr>
              <w:pStyle w:val="Compact"/>
              <w:jc w:val="left"/>
            </w:pPr>
            <w:r>
              <w:t xml:space="preserve">7</w:t>
            </w:r>
          </w:p>
        </w:tc>
        <w:tc>
          <w:tcPr/>
          <w:p>
            <w:pPr>
              <w:pStyle w:val="Compact"/>
              <w:jc w:val="left"/>
            </w:pPr>
            <w:r>
              <w:t xml:space="preserve">Optical Frames (Metal &amp; Acetate, assorted designs for Optometrist dispensing)</w:t>
            </w:r>
          </w:p>
        </w:tc>
        <w:tc>
          <w:tcPr/>
          <w:p>
            <w:pPr>
              <w:pStyle w:val="Compact"/>
              <w:jc w:val="left"/>
            </w:pPr>
            <w:r>
              <w:t xml:space="preserve">9003.11</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UV400 Sunglass Lenses (Polarized, for Optometrist recommendation)</w:t>
            </w:r>
          </w:p>
        </w:tc>
        <w:tc>
          <w:tcPr/>
          <w:p>
            <w:pPr>
              <w:pStyle w:val="Compact"/>
              <w:jc w:val="left"/>
            </w:pPr>
            <w:r>
              <w:t xml:space="preserve">9004.10</w:t>
            </w:r>
          </w:p>
        </w:tc>
        <w:tc>
          <w:tcPr/>
          <w:p>
            <w:pPr>
              <w:pStyle w:val="Compact"/>
              <w:jc w:val="left"/>
            </w:pPr>
            <w:r>
              <w:t xml:space="preserve">100</w:t>
            </w:r>
          </w:p>
        </w:tc>
        <w:tc>
          <w:tcPr/>
          <w:p>
            <w:pPr>
              <w:pStyle w:val="Compact"/>
              <w:jc w:val="left"/>
            </w:pPr>
            <w:r>
              <w:t xml:space="preserve">Pairs</w:t>
            </w:r>
          </w:p>
        </w:tc>
        <w:tc>
          <w:tcPr/>
          <w:p>
            <w:pPr>
              <w:pStyle w:val="Compact"/>
              <w:jc w:val="left"/>
            </w:pPr>
            <w:r>
              <w:t xml:space="preserve">1,500.00</w:t>
            </w:r>
          </w:p>
        </w:tc>
        <w:tc>
          <w:tcPr/>
          <w:p>
            <w:pPr>
              <w:pStyle w:val="Compact"/>
              <w:jc w:val="left"/>
            </w:pPr>
            <w:r>
              <w:t xml:space="preserve">1,50,000.00</w:t>
            </w:r>
          </w:p>
        </w:tc>
      </w:tr>
      <w:tr>
        <w:tc>
          <w:tcPr/>
          <w:p>
            <w:pPr>
              <w:pStyle w:val="Compact"/>
              <w:jc w:val="left"/>
            </w:pPr>
            <w:r>
              <w:t xml:space="preserve">9</w:t>
            </w:r>
          </w:p>
        </w:tc>
        <w:tc>
          <w:tcPr/>
          <w:p>
            <w:pPr>
              <w:pStyle w:val="Compact"/>
              <w:jc w:val="left"/>
            </w:pPr>
            <w:r>
              <w:t xml:space="preserve">Eye Test Charts (Snellen, LogMAR, Ishihara) – Complete set</w:t>
            </w:r>
          </w:p>
        </w:tc>
        <w:tc>
          <w:tcPr/>
          <w:p>
            <w:pPr>
              <w:pStyle w:val="Compact"/>
              <w:jc w:val="left"/>
            </w:pPr>
            <w:r>
              <w:t xml:space="preserve">9018.90</w:t>
            </w:r>
          </w:p>
        </w:tc>
        <w:tc>
          <w:tcPr/>
          <w:p>
            <w:pPr>
              <w:pStyle w:val="Compact"/>
              <w:jc w:val="left"/>
            </w:pPr>
            <w:r>
              <w:t xml:space="preserve">5</w:t>
            </w:r>
          </w:p>
        </w:tc>
        <w:tc>
          <w:tcPr/>
          <w:p>
            <w:pPr>
              <w:pStyle w:val="Compact"/>
              <w:jc w:val="left"/>
            </w:pPr>
            <w:r>
              <w:t xml:space="preserve">Sets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10</w:t>
            </w:r>
          </w:p>
        </w:tc>
        <w:tc>
          <w:tcPr/>
          <w:p>
            <w:pPr>
              <w:pStyle w:val="Compact"/>
              <w:jc w:val="left"/>
            </w:pPr>
            <w:r>
              <w:t xml:space="preserve">Contact Lens Trial Kits (Soft &amp; RGP) – For Optometrist fitting</w:t>
            </w:r>
          </w:p>
        </w:tc>
        <w:tc>
          <w:tcPr/>
          <w:p>
            <w:pPr>
              <w:pStyle w:val="Compact"/>
              <w:jc w:val="left"/>
            </w:pPr>
            <w:r>
              <w:t xml:space="preserve">9001.90</w:t>
            </w:r>
          </w:p>
        </w:tc>
        <w:tc>
          <w:tcPr/>
          <w:p>
            <w:pPr>
              <w:pStyle w:val="Compact"/>
              <w:jc w:val="left"/>
            </w:pPr>
            <w:r>
              <w:t xml:space="preserve">10</w:t>
            </w:r>
          </w:p>
        </w:tc>
        <w:tc>
          <w:tcPr/>
          <w:p>
            <w:pPr>
              <w:pStyle w:val="Compact"/>
              <w:jc w:val="left"/>
            </w:pPr>
            <w:r>
              <w:t xml:space="preserve">Kits</w:t>
            </w:r>
          </w:p>
        </w:tc>
        <w:tc>
          <w:tcPr/>
          <w:p>
            <w:pPr>
              <w:pStyle w:val="Compact"/>
              <w:jc w:val="left"/>
            </w:pPr>
            <w:r>
              <w:t xml:space="preserve">8,000.00</w:t>
            </w:r>
          </w:p>
        </w:tc>
        <w:tc>
          <w:tcPr/>
          <w:p>
            <w:pPr>
              <w:pStyle w:val="Compact"/>
              <w:jc w:val="left"/>
            </w:pPr>
            <w:r>
              <w:t xml:space="preserve">80,000.00</w:t>
            </w:r>
          </w:p>
        </w:tc>
      </w:tr>
      <w:tr>
        <w:tc>
          <w:tcPr/>
          <w:p>
            <w:pPr>
              <w:pStyle w:val="Compact"/>
              <w:jc w:val="left"/>
            </w:pPr>
            <w:r>
              <w:t xml:space="preserve">11</w:t>
            </w:r>
          </w:p>
        </w:tc>
        <w:tc>
          <w:tcPr/>
          <w:p>
            <w:pPr>
              <w:pStyle w:val="Compact"/>
              <w:jc w:val="left"/>
            </w:pPr>
            <w:r>
              <w:t xml:space="preserve">Optical Cleaning Solution &amp; Microfiber Cloths (Annual supply)</w:t>
            </w:r>
          </w:p>
        </w:tc>
        <w:tc>
          <w:tcPr/>
          <w:p>
            <w:pPr>
              <w:pStyle w:val="Compact"/>
              <w:jc w:val="left"/>
            </w:pPr>
            <w:r>
              <w:t xml:space="preserve">3808.94</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12</w:t>
            </w:r>
          </w:p>
        </w:tc>
        <w:tc>
          <w:tcPr/>
          <w:p>
            <w:pPr>
              <w:pStyle w:val="Compact"/>
              <w:jc w:val="left"/>
            </w:pPr>
            <w:r>
              <w:t xml:space="preserve">Eye Drop Dispensers &amp; Lubricant Eye Drops (Preservative-free)</w:t>
            </w:r>
          </w:p>
        </w:tc>
        <w:tc>
          <w:tcPr/>
          <w:p>
            <w:pPr>
              <w:pStyle w:val="Compact"/>
              <w:jc w:val="left"/>
            </w:pPr>
            <w:r>
              <w:t xml:space="preserve">3004.90</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250.00</w:t>
            </w:r>
          </w:p>
        </w:tc>
        <w:tc>
          <w:tcPr/>
          <w:p>
            <w:pPr>
              <w:pStyle w:val="Compact"/>
              <w:jc w:val="left"/>
            </w:pPr>
            <w:r>
              <w:t xml:space="preserve">75,000.00</w:t>
            </w:r>
          </w:p>
        </w:tc>
      </w:tr>
      <w:tr>
        <w:tc>
          <w:tcPr>
            <w:gridSpan w:val="6"/>
          </w:tcPr>
          <w:p>
            <w:pPr>
              <w:pStyle w:val="Compact"/>
              <w:jc w:val="right"/>
            </w:pPr>
            <w:r>
              <w:t xml:space="preserve">Subtotal:</w:t>
            </w:r>
          </w:p>
        </w:tc>
        <w:tc>
          <w:tcPr/>
          <w:p>
            <w:pPr>
              <w:pStyle w:val="Compact"/>
              <w:jc w:val="left"/>
            </w:pPr>
            <w:r>
              <w:t xml:space="preserve">22,77,500.00</w:t>
            </w:r>
          </w:p>
        </w:tc>
      </w:tr>
      <w:tr>
        <w:tc>
          <w:tcPr>
            <w:gridSpan w:val="6"/>
          </w:tcPr>
          <w:p>
            <w:pPr>
              <w:pStyle w:val="Compact"/>
              <w:jc w:val="right"/>
            </w:pPr>
            <w:r>
              <w:t xml:space="preserve">GST @ 18% (as applicable in India Bangalore):</w:t>
            </w:r>
          </w:p>
        </w:tc>
        <w:tc>
          <w:tcPr/>
          <w:p>
            <w:pPr>
              <w:pStyle w:val="Compact"/>
              <w:jc w:val="left"/>
            </w:pPr>
            <w:r>
              <w:t xml:space="preserve">4,09,950.00</w:t>
            </w:r>
          </w:p>
        </w:tc>
      </w:tr>
      <w:tr>
        <w:tc>
          <w:tcPr>
            <w:gridSpan w:val="6"/>
          </w:tcPr>
          <w:p>
            <w:pPr>
              <w:pStyle w:val="Compact"/>
              <w:jc w:val="right"/>
            </w:pPr>
            <w:r>
              <w:t xml:space="preserve">Freight &amp; Handling (within India Bangalore):</w:t>
            </w:r>
          </w:p>
        </w:tc>
        <w:tc>
          <w:tcPr/>
          <w:p>
            <w:pPr>
              <w:pStyle w:val="Compact"/>
              <w:jc w:val="left"/>
            </w:pPr>
            <w:r>
              <w:t xml:space="preserve">15,000.00</w:t>
            </w:r>
          </w:p>
        </w:tc>
      </w:tr>
      <w:tr>
        <w:tc>
          <w:tcPr>
            <w:gridSpan w:val="6"/>
          </w:tcPr>
          <w:p>
            <w:pPr>
              <w:pStyle w:val="Compact"/>
              <w:jc w:val="right"/>
            </w:pPr>
            <w:r>
              <w:rPr>
                <w:bCs/>
                <w:b/>
              </w:rPr>
              <w:t xml:space="preserve">GRAND TOTAL (INR):</w:t>
            </w:r>
          </w:p>
        </w:tc>
        <w:tc>
          <w:tcPr/>
          <w:p>
            <w:pPr>
              <w:pStyle w:val="Compact"/>
              <w:jc w:val="left"/>
            </w:pPr>
            <w:r>
              <w:rPr>
                <w:bCs/>
                <w:b/>
              </w:rPr>
              <w:t xml:space="preserve">27,02,450.00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listed in this Purchase Order shall be delivered to the Optometrist practice premises at 42, 100 Feet Road, Indiranagar, India Bangalore, Karnataka 560038 within 21 calendar days from the date of this Purchase Order. The supplier shall bear all transportation costs within the India Bangalore metropolitan area.</w:t>
      </w:r>
    </w:p>
    <w:p>
      <w:pPr>
        <w:numPr>
          <w:ilvl w:val="0"/>
          <w:numId w:val="1001"/>
        </w:numPr>
        <w:pStyle w:val="Compact"/>
      </w:pPr>
      <w:r>
        <w:rPr>
          <w:bCs/>
          <w:b/>
        </w:rPr>
        <w:t xml:space="preserve">Payment Terms:</w:t>
      </w:r>
      <w:r>
        <w:t xml:space="preserve"> </w:t>
      </w:r>
      <w:r>
        <w:t xml:space="preserve">Payment shall be made within 30 days of receipt of a valid tax invoice and successful inspection of goods. Payment shall be processed via NEFT/RTGS to the supplier's designated bank account in India Bangalore. A 5% advance shall be paid upon confirmation of this Purchase Order.</w:t>
      </w:r>
    </w:p>
    <w:p>
      <w:pPr>
        <w:numPr>
          <w:ilvl w:val="0"/>
          <w:numId w:val="1001"/>
        </w:numPr>
        <w:pStyle w:val="Compact"/>
      </w:pPr>
      <w:r>
        <w:rPr>
          <w:bCs/>
          <w:b/>
        </w:rPr>
        <w:t xml:space="preserve">Quality Assurance:</w:t>
      </w:r>
      <w:r>
        <w:t xml:space="preserve"> </w:t>
      </w:r>
      <w:r>
        <w:t xml:space="preserve">All optical instruments and lenses supplied under this Purchase Order must meet the standards prescribed by the Indian Council of Optometrists and the Bureau of Indian Standards (BIS). The Optometrist team at our India Bangalore centre reserves the right to reject any item that does not conform to the specified quality parameters.</w:t>
      </w:r>
    </w:p>
    <w:p>
      <w:pPr>
        <w:numPr>
          <w:ilvl w:val="0"/>
          <w:numId w:val="1001"/>
        </w:numPr>
        <w:pStyle w:val="Compact"/>
      </w:pPr>
      <w:r>
        <w:rPr>
          <w:bCs/>
          <w:b/>
        </w:rPr>
        <w:t xml:space="preserve">Warranty:</w:t>
      </w:r>
      <w:r>
        <w:t xml:space="preserve"> </w:t>
      </w:r>
      <w:r>
        <w:t xml:space="preserve">The supplier shall provide a minimum warranty of 2 years on all diagnostic instruments and 6 months on consumable optical items. Warranty claims shall be processed at the supplier's service centre in India Bangalore without additional charge to the Optometrist practice.</w:t>
      </w:r>
    </w:p>
    <w:p>
      <w:pPr>
        <w:numPr>
          <w:ilvl w:val="0"/>
          <w:numId w:val="1001"/>
        </w:numPr>
        <w:pStyle w:val="Compact"/>
      </w:pPr>
      <w:r>
        <w:rPr>
          <w:bCs/>
          <w:b/>
        </w:rPr>
        <w:t xml:space="preserve">Installation &amp; Training:</w:t>
      </w:r>
      <w:r>
        <w:t xml:space="preserve"> </w:t>
      </w:r>
      <w:r>
        <w:t xml:space="preserve">The supplier shall arrange for on-site installation of all major instruments (Auto Refractometer, Phoropter, Slit Lamp, Fundus Camera) at the Optometrist facility in India Bangalore. A minimum of 4-hour training session for the Optometrist staff and optical technicians shall be conducted by the supplier's certified engineers.</w:t>
      </w:r>
    </w:p>
    <w:p>
      <w:pPr>
        <w:numPr>
          <w:ilvl w:val="0"/>
          <w:numId w:val="1001"/>
        </w:numPr>
        <w:pStyle w:val="Compact"/>
      </w:pPr>
      <w:r>
        <w:rPr>
          <w:bCs/>
          <w:b/>
        </w:rPr>
        <w:t xml:space="preserve">Regulatory Compliance:</w:t>
      </w:r>
      <w:r>
        <w:t xml:space="preserve"> </w:t>
      </w:r>
      <w:r>
        <w:t xml:space="preserve">All medical and optical devices supplied under this Purchase Order must carry valid CDSCO registration and comply with the Drugs and Cosmetics Act, 1940, and the Indian Medical Devices Rules, 2017. The supplier shall provide all relevant certificates along with the delivery.</w:t>
      </w:r>
    </w:p>
    <w:p>
      <w:pPr>
        <w:numPr>
          <w:ilvl w:val="0"/>
          <w:numId w:val="1001"/>
        </w:numPr>
        <w:pStyle w:val="Compact"/>
      </w:pPr>
      <w:r>
        <w:rPr>
          <w:bCs/>
          <w:b/>
        </w:rPr>
        <w:t xml:space="preserve">Penalty for Delay:</w:t>
      </w:r>
      <w:r>
        <w:t xml:space="preserve"> </w:t>
      </w:r>
      <w:r>
        <w:t xml:space="preserve">In the event of delayed delivery beyond the stipulated 21-day period, the supplier shall pay a penalty of 0.5% of the total Purchase Order value per day of delay, up to a maximum of 5% of the total value.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Arbitration and Conciliation Act, 1996. The arbitration shall take place in India Bangalore, Karnataka, and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restrictions, or public health emergencies affecting the India Bangalore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with specific reference to commercial practices applicable in the state of Karnataka, India Bangalore.</w:t>
      </w:r>
    </w:p>
    <w:p>
      <w:pPr>
        <w:pStyle w:val="FirstParagraph"/>
      </w:pPr>
      <w:r>
        <w:t xml:space="preserve">NOTES &amp; SPECIAL INSTRUCTIONS</w:t>
      </w:r>
    </w:p>
    <w:p>
      <w:pPr>
        <w:pStyle w:val="BodyText"/>
      </w:pPr>
      <w:r>
        <w:t xml:space="preserve">1. The Optometrist in charge, Dr. Ananya Sharma (Reg. No. KOC/2018/04521), shall personally inspect all delivered items before signing the delivery challan. No payment shall be processed until the Optometrist's sign-off is obtained.</w:t>
      </w:r>
    </w:p>
    <w:p>
      <w:pPr>
        <w:pStyle w:val="BodyText"/>
      </w:pPr>
      <w:r>
        <w:t xml:space="preserve">2. All packaging must be suitable for transport within the India Bangalore urban area. Fragile optical instruments must be double-boxed with adequate cushioning material.</w:t>
      </w:r>
    </w:p>
    <w:p>
      <w:pPr>
        <w:pStyle w:val="BodyText"/>
      </w:pPr>
      <w:r>
        <w:t xml:space="preserve">3. The supplier is requested to include a detailed user manual in English for each instrument, along with a quick-reference guide for the Optometrist team.</w:t>
      </w:r>
    </w:p>
    <w:p>
      <w:pPr>
        <w:pStyle w:val="BodyText"/>
      </w:pPr>
      <w:r>
        <w:t xml:space="preserve">4. This Purchase Order is valid for a single delivery. Any additional requirements shall be communicated through a separate Purchase Order amendment.</w:t>
      </w:r>
    </w:p>
    <w:p>
      <w:pPr>
        <w:pStyle w:val="BodyText"/>
      </w:pPr>
      <w:r>
        <w:t xml:space="preserve">5. The supplier shall maintain a dedicated account manager for this Optometrist practice in India Bangalore for ongoing support and future procurement needs.</w:t>
      </w:r>
    </w:p>
    <w:p>
      <w:pPr>
        <w:pStyle w:val="BodyText"/>
      </w:pPr>
      <w:r>
        <w:rPr>
          <w:bCs/>
          <w:b/>
        </w:rPr>
        <w:t xml:space="preserve">For and on behalf of:</w:t>
      </w:r>
    </w:p>
    <w:p>
      <w:pPr>
        <w:pStyle w:val="BodyText"/>
      </w:pPr>
      <w:r>
        <w:t xml:space="preserve">ClearVision Optometry &amp; Eye Care Centre</w:t>
      </w:r>
    </w:p>
    <w:p>
      <w:pPr>
        <w:pStyle w:val="BodyText"/>
      </w:pPr>
      <w:r>
        <w:t xml:space="preserve">(Optometrist Practice, India Bangalore)</w:t>
      </w:r>
    </w:p>
    <w:p>
      <w:pPr>
        <w:pStyle w:val="BodyText"/>
      </w:pPr>
      <w:r>
        <w:t xml:space="preserve">Dr. Ananya Sharma</w:t>
      </w:r>
    </w:p>
    <w:p>
      <w:pPr>
        <w:pStyle w:val="BodyText"/>
      </w:pPr>
      <w:r>
        <w:t xml:space="preserve">Lead Optometrist &amp; Authorised Signatory</w:t>
      </w:r>
    </w:p>
    <w:p>
      <w:pPr>
        <w:pStyle w:val="BodyText"/>
      </w:pPr>
      <w:r>
        <w:t xml:space="preserve">Date: _______________</w:t>
      </w:r>
    </w:p>
    <w:p>
      <w:pPr>
        <w:pStyle w:val="BodyText"/>
      </w:pPr>
      <w:r>
        <w:rPr>
          <w:bCs/>
          <w:b/>
        </w:rPr>
        <w:t xml:space="preserve">For and on behalf of:</w:t>
      </w:r>
    </w:p>
    <w:p>
      <w:pPr>
        <w:pStyle w:val="BodyText"/>
      </w:pPr>
      <w:r>
        <w:t xml:space="preserve">OptiTech Medical Supplies Pvt. Ltd.</w:t>
      </w:r>
    </w:p>
    <w:p>
      <w:pPr>
        <w:pStyle w:val="BodyText"/>
      </w:pPr>
      <w:r>
        <w:t xml:space="preserve">(Supplier, India Bangalore)</w:t>
      </w:r>
    </w:p>
    <w:p>
      <w:pPr>
        <w:pStyle w:val="BodyText"/>
      </w:pPr>
      <w:r>
        <w:t xml:space="preserve">Mr. Rajesh Kumar</w:t>
      </w:r>
    </w:p>
    <w:p>
      <w:pPr>
        <w:pStyle w:val="BodyText"/>
      </w:pPr>
      <w:r>
        <w:t xml:space="preserve">Authorised Representative</w:t>
      </w:r>
    </w:p>
    <w:p>
      <w:pPr>
        <w:pStyle w:val="BodyText"/>
      </w:pPr>
      <w:r>
        <w:t xml:space="preserve">Date: _______________</w:t>
      </w:r>
    </w:p>
    <w:p>
      <w:pPr>
        <w:pStyle w:val="BodyText"/>
      </w:pPr>
      <w:r>
        <w:t xml:space="preserve">PURCHASE ORDER</w:t>
      </w:r>
      <w:r>
        <w:t xml:space="preserve"> </w:t>
      </w:r>
      <w:r>
        <w:t xml:space="preserve">| PO/CVOC/2025/00472 | Optometrist Practice | India Bangalore</w:t>
      </w:r>
    </w:p>
    <w:p>
      <w:pPr>
        <w:pStyle w:val="BodyText"/>
      </w:pPr>
      <w:r>
        <w:t xml:space="preserve">This is a system-generated Purchase Order document. For queries, contact procurement@clearvisionbangalore.in or +91-80-4123-5678.</w:t>
      </w:r>
    </w:p>
    <w:p>
      <w:pPr>
        <w:pStyle w:val="BodyText"/>
      </w:pPr>
      <w:r>
        <w:t xml:space="preserve">ClearVision Optometry &amp; Eye Care Centre, Indiranagar, Bengaluru (Bangalore), Karnataka 560038,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India Bangalore</dc:title>
  <dc:creator/>
  <dc:language>en</dc:language>
  <cp:keywords/>
  <dcterms:created xsi:type="dcterms:W3CDTF">2026-10-10T09:10:00Z</dcterms:created>
  <dcterms:modified xsi:type="dcterms:W3CDTF">2026-10-10T09:10:00Z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