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Iraq</w:t>
      </w:r>
      <w:r>
        <w:t xml:space="preserve"> </w:t>
      </w:r>
      <w:r>
        <w:t xml:space="preserve">Baghdad</w:t>
      </w:r>
    </w:p>
    <w:bookmarkStart w:id="21" w:name="purchase-order"/>
    <w:p>
      <w:pPr>
        <w:pStyle w:val="Heading1"/>
      </w:pPr>
      <w:r>
        <w:t xml:space="preserve">PURCHASE ORDER</w:t>
      </w:r>
    </w:p>
    <w:bookmarkStart w:id="20" w:name="X5bf3ee870f85d6e4b722615ccee97f3cdd10dce"/>
    <w:p>
      <w:pPr>
        <w:pStyle w:val="Heading2"/>
      </w:pPr>
      <w:r>
        <w:t xml:space="preserve">Optometrist Professional Services &amp; Equipment Procurement</w:t>
      </w:r>
    </w:p>
    <w:p>
      <w:pPr>
        <w:pStyle w:val="FirstParagraph"/>
      </w:pPr>
      <w:r>
        <w:rPr>
          <w:bCs/>
          <w:b/>
        </w:rPr>
        <w:t xml:space="preserve">Al-Rafidain Vision Care Center</w:t>
      </w:r>
      <w:r>
        <w:t xml:space="preserve"> </w:t>
      </w:r>
      <w:r>
        <w:t xml:space="preserve">| Baghdad, Iraq</w:t>
      </w:r>
    </w:p>
    <w:p>
      <w:pPr>
        <w:pStyle w:val="BodyText"/>
      </w:pPr>
      <w:r>
        <w:t xml:space="preserve">Street 14, Al-Mansour District, Baghdad, Republic of Iraq</w:t>
      </w:r>
    </w:p>
    <w:p>
      <w:pPr>
        <w:pStyle w:val="BodyText"/>
      </w:pPr>
      <w:r>
        <w:t xml:space="preserve">Tel: +964-770-123-4567 | Email: procurement@alrafidainvision.iq</w:t>
      </w:r>
    </w:p>
    <w:bookmarkEnd w:id="20"/>
    <w:bookmarkEnd w:id="21"/>
    <w:p>
      <w:pPr>
        <w:pStyle w:val="BodyText"/>
      </w:pPr>
      <w:r>
        <w:t xml:space="preserve">Purchase Order No.: PO-IRQ-BGH-2025-00472</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Required Delivery Date:</w:t>
            </w:r>
          </w:p>
        </w:tc>
        <w:tc>
          <w:tcPr/>
          <w:p>
            <w:pPr>
              <w:pStyle w:val="Compact"/>
              <w:jc w:val="left"/>
            </w:pPr>
            <w:r>
              <w:t xml:space="preserve">30 July 2025</w:t>
            </w:r>
          </w:p>
        </w:tc>
      </w:tr>
      <w:tr>
        <w:tc>
          <w:tcPr/>
          <w:p>
            <w:pPr>
              <w:pStyle w:val="Compact"/>
              <w:jc w:val="left"/>
            </w:pPr>
            <w:r>
              <w:t xml:space="preserve">Supplier / Vendor:</w:t>
            </w:r>
          </w:p>
        </w:tc>
        <w:tc>
          <w:tcPr/>
          <w:p>
            <w:pPr>
              <w:pStyle w:val="Compact"/>
              <w:jc w:val="left"/>
            </w:pPr>
            <w:r>
              <w:t xml:space="preserve">OptiMed International Trading LLC, Dubai, UAE</w:t>
            </w:r>
          </w:p>
        </w:tc>
        <w:tc>
          <w:tcPr/>
          <w:p>
            <w:pPr>
              <w:pStyle w:val="Compact"/>
              <w:jc w:val="left"/>
            </w:pPr>
            <w:r>
              <w:t xml:space="preserve">Supplier Contact:</w:t>
            </w:r>
          </w:p>
        </w:tc>
        <w:tc>
          <w:tcPr/>
          <w:p>
            <w:pPr>
              <w:pStyle w:val="Compact"/>
              <w:jc w:val="left"/>
            </w:pPr>
            <w:r>
              <w:t xml:space="preserve">Mr. Khalid Al-Rashidi, +971-50-987-6543</w:t>
            </w:r>
          </w:p>
        </w:tc>
      </w:tr>
      <w:tr>
        <w:tc>
          <w:tcPr/>
          <w:p>
            <w:pPr>
              <w:pStyle w:val="Compact"/>
              <w:jc w:val="left"/>
            </w:pPr>
            <w:r>
              <w:t xml:space="preserve">Delivery Address:</w:t>
            </w:r>
          </w:p>
        </w:tc>
        <w:tc>
          <w:tcPr>
            <w:gridSpan w:val="3"/>
          </w:tcPr>
          <w:p>
            <w:pPr>
              <w:pStyle w:val="Compact"/>
              <w:jc w:val="left"/>
            </w:pPr>
            <w:r>
              <w:t xml:space="preserve">Al-Rafidain Vision Care Center, Street 14, Al-Mansour District, Baghdad, Iraq. Contact on arrival: Dr. Layla Hassan, Head Optometrist, +964-771-555-2200</w:t>
            </w:r>
          </w:p>
        </w:tc>
      </w:tr>
      <w:tr>
        <w:tc>
          <w:tcPr/>
          <w:p>
            <w:pPr>
              <w:pStyle w:val="Compact"/>
              <w:jc w:val="left"/>
            </w:pPr>
            <w:r>
              <w:t xml:space="preserve">Currency:</w:t>
            </w:r>
          </w:p>
        </w:tc>
        <w:tc>
          <w:tcPr/>
          <w:p>
            <w:pPr>
              <w:pStyle w:val="Compact"/>
              <w:jc w:val="left"/>
            </w:pPr>
            <w:r>
              <w:t xml:space="preserve">US Dollars (USD)</w:t>
            </w:r>
          </w:p>
        </w:tc>
        <w:tc>
          <w:tcPr/>
          <w:p>
            <w:pPr>
              <w:pStyle w:val="Compact"/>
              <w:jc w:val="left"/>
            </w:pPr>
            <w:r>
              <w:t xml:space="preserve">Payment Terms:</w:t>
            </w:r>
          </w:p>
        </w:tc>
        <w:tc>
          <w:tcPr/>
          <w:p>
            <w:pPr>
              <w:pStyle w:val="Compact"/>
              <w:jc w:val="left"/>
            </w:pPr>
            <w:r>
              <w:t xml:space="preserve">50% advance, 50% upon delivery and inspection</w:t>
            </w:r>
          </w:p>
        </w:tc>
      </w:tr>
      <w:tr>
        <w:tc>
          <w:tcPr/>
          <w:p>
            <w:pPr>
              <w:pStyle w:val="Compact"/>
              <w:jc w:val="left"/>
            </w:pPr>
            <w:r>
              <w:t xml:space="preserve">Valid Until:</w:t>
            </w:r>
          </w:p>
        </w:tc>
        <w:tc>
          <w:tcPr/>
          <w:p>
            <w:pPr>
              <w:pStyle w:val="Compact"/>
              <w:jc w:val="left"/>
            </w:pPr>
            <w:r>
              <w:t xml:space="preserve">15 August 2025</w:t>
            </w:r>
          </w:p>
        </w:tc>
        <w:tc>
          <w:tcPr/>
          <w:p>
            <w:pPr>
              <w:pStyle w:val="Compact"/>
              <w:jc w:val="left"/>
            </w:pPr>
            <w:r>
              <w:t xml:space="preserve">Incoterms:</w:t>
            </w:r>
          </w:p>
        </w:tc>
        <w:tc>
          <w:tcPr/>
          <w:p>
            <w:pPr>
              <w:pStyle w:val="Compact"/>
              <w:jc w:val="left"/>
            </w:pPr>
            <w:r>
              <w:t xml:space="preserve">DDP (Delivered Duty Paid) – Baghdad, Iraq</w:t>
            </w:r>
          </w:p>
        </w:tc>
      </w:tr>
    </w:tbl>
    <w:p>
      <w:pPr>
        <w:pStyle w:val="BodyText"/>
      </w:pPr>
      <w:r>
        <w:t xml:space="preserve">LINE ITEMS – Optometrist Equipment &amp; Professional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Autorefractor / Keratometer (Nidek ARK-530A) – for the Optometrist's diagnostic suite</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c>
          <w:tcPr/>
          <w:p>
            <w:pPr>
              <w:pStyle w:val="Compact"/>
              <w:jc w:val="left"/>
            </w:pPr>
            <w:r>
              <w:t xml:space="preserve">Warranty: 3 years</w:t>
            </w:r>
          </w:p>
        </w:tc>
      </w:tr>
      <w:tr>
        <w:tc>
          <w:tcPr/>
          <w:p>
            <w:pPr>
              <w:pStyle w:val="Compact"/>
              <w:jc w:val="left"/>
            </w:pPr>
            <w:r>
              <w:t xml:space="preserve">2</w:t>
            </w:r>
          </w:p>
        </w:tc>
        <w:tc>
          <w:tcPr/>
          <w:p>
            <w:pPr>
              <w:pStyle w:val="Compact"/>
              <w:jc w:val="left"/>
            </w:pPr>
            <w:r>
              <w:t xml:space="preserve">Phoropter (Topcon MP-900) – essential Optometrist examination instrument</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c>
          <w:tcPr/>
          <w:p>
            <w:pPr>
              <w:pStyle w:val="Compact"/>
              <w:jc w:val="left"/>
            </w:pPr>
            <w:r>
              <w:t xml:space="preserve">Includes trial lens set</w:t>
            </w:r>
          </w:p>
        </w:tc>
      </w:tr>
      <w:tr>
        <w:tc>
          <w:tcPr/>
          <w:p>
            <w:pPr>
              <w:pStyle w:val="Compact"/>
              <w:jc w:val="left"/>
            </w:pPr>
            <w:r>
              <w:t xml:space="preserve">3</w:t>
            </w:r>
          </w:p>
        </w:tc>
        <w:tc>
          <w:tcPr/>
          <w:p>
            <w:pPr>
              <w:pStyle w:val="Compact"/>
              <w:jc w:val="left"/>
            </w:pPr>
            <w:r>
              <w:t xml:space="preserve">Slit Lamp Biomicroscope (Haag-Streit BQ 400)</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For anterior segment examination</w:t>
            </w:r>
          </w:p>
        </w:tc>
      </w:tr>
      <w:tr>
        <w:tc>
          <w:tcPr/>
          <w:p>
            <w:pPr>
              <w:pStyle w:val="Compact"/>
              <w:jc w:val="left"/>
            </w:pPr>
            <w:r>
              <w:t xml:space="preserve">4</w:t>
            </w:r>
          </w:p>
        </w:tc>
        <w:tc>
          <w:tcPr/>
          <w:p>
            <w:pPr>
              <w:pStyle w:val="Compact"/>
              <w:jc w:val="left"/>
            </w:pPr>
            <w:r>
              <w:t xml:space="preserve">Non-Mydriatic Fundus Camera (Zeiss Visucam 200)</w:t>
            </w:r>
          </w:p>
        </w:tc>
        <w:tc>
          <w:tcPr/>
          <w:p>
            <w:pPr>
              <w:pStyle w:val="Compact"/>
              <w:jc w:val="left"/>
            </w:pPr>
            <w:r>
              <w:t xml:space="preserve">1</w:t>
            </w:r>
          </w:p>
        </w:tc>
        <w:tc>
          <w:tcPr/>
          <w:p>
            <w:pPr>
              <w:pStyle w:val="Compact"/>
              <w:jc w:val="left"/>
            </w:pPr>
            <w:r>
              <w:t xml:space="preserve">$18,900.00</w:t>
            </w:r>
          </w:p>
        </w:tc>
        <w:tc>
          <w:tcPr/>
          <w:p>
            <w:pPr>
              <w:pStyle w:val="Compact"/>
              <w:jc w:val="left"/>
            </w:pPr>
            <w:r>
              <w:t xml:space="preserve">$18,900.00</w:t>
            </w:r>
          </w:p>
        </w:tc>
        <w:tc>
          <w:tcPr/>
          <w:p>
            <w:pPr>
              <w:pStyle w:val="Compact"/>
              <w:jc w:val="left"/>
            </w:pPr>
            <w:r>
              <w:t xml:space="preserve">Retinal imaging for Optometrist use</w:t>
            </w:r>
          </w:p>
        </w:tc>
      </w:tr>
      <w:tr>
        <w:tc>
          <w:tcPr/>
          <w:p>
            <w:pPr>
              <w:pStyle w:val="Compact"/>
              <w:jc w:val="left"/>
            </w:pPr>
            <w:r>
              <w:t xml:space="preserve">5</w:t>
            </w:r>
          </w:p>
        </w:tc>
        <w:tc>
          <w:tcPr/>
          <w:p>
            <w:pPr>
              <w:pStyle w:val="Compact"/>
              <w:jc w:val="left"/>
            </w:pPr>
            <w:r>
              <w:t xml:space="preserve">Optical Coaxial Tomograph / OCT (Zeiss Cirrus HD-OCT)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Macular &amp; optic nerve analysis</w:t>
            </w:r>
          </w:p>
        </w:tc>
      </w:tr>
      <w:tr>
        <w:tc>
          <w:tcPr/>
          <w:p>
            <w:pPr>
              <w:pStyle w:val="Compact"/>
              <w:jc w:val="left"/>
            </w:pPr>
            <w:r>
              <w:t xml:space="preserve">6</w:t>
            </w:r>
          </w:p>
        </w:tc>
        <w:tc>
          <w:tcPr/>
          <w:p>
            <w:pPr>
              <w:pStyle w:val="Compact"/>
              <w:jc w:val="left"/>
            </w:pPr>
            <w:r>
              <w:t xml:space="preserve">Penetrometer / Tonometer (Icare Pro 200) – intraocular pressure measurement</w:t>
            </w:r>
          </w:p>
        </w:tc>
        <w:tc>
          <w:tcPr/>
          <w:p>
            <w:pPr>
              <w:pStyle w:val="Compact"/>
              <w:jc w:val="left"/>
            </w:pPr>
            <w:r>
              <w:t xml:space="preserve">3</w:t>
            </w:r>
          </w:p>
        </w:tc>
        <w:tc>
          <w:tcPr/>
          <w:p>
            <w:pPr>
              <w:pStyle w:val="Compact"/>
              <w:jc w:val="left"/>
            </w:pPr>
            <w:r>
              <w:t xml:space="preserve">$1,800.00</w:t>
            </w:r>
          </w:p>
        </w:tc>
        <w:tc>
          <w:tcPr/>
          <w:p>
            <w:pPr>
              <w:pStyle w:val="Compact"/>
              <w:jc w:val="left"/>
            </w:pPr>
            <w:r>
              <w:t xml:space="preserve">$5,400.00</w:t>
            </w:r>
          </w:p>
        </w:tc>
        <w:tc>
          <w:tcPr/>
          <w:p>
            <w:pPr>
              <w:pStyle w:val="Compact"/>
              <w:jc w:val="left"/>
            </w:pPr>
            <w:r>
              <w:t xml:space="preserve">Handheld, battery-operated</w:t>
            </w:r>
          </w:p>
        </w:tc>
      </w:tr>
      <w:tr>
        <w:tc>
          <w:tcPr/>
          <w:p>
            <w:pPr>
              <w:pStyle w:val="Compact"/>
              <w:jc w:val="left"/>
            </w:pPr>
            <w:r>
              <w:t xml:space="preserve">7</w:t>
            </w:r>
          </w:p>
        </w:tc>
        <w:tc>
          <w:tcPr/>
          <w:p>
            <w:pPr>
              <w:pStyle w:val="Compact"/>
              <w:jc w:val="left"/>
            </w:pPr>
            <w:r>
              <w:t xml:space="preserve">Visual Acuity Chart System (Snellen &amp; LogMAR) – wall-mounted, illuminated</w:t>
            </w:r>
          </w:p>
        </w:tc>
        <w:tc>
          <w:tcPr/>
          <w:p>
            <w:pPr>
              <w:pStyle w:val="Compact"/>
              <w:jc w:val="left"/>
            </w:pPr>
            <w:r>
              <w:t xml:space="preserve">4</w:t>
            </w:r>
          </w:p>
        </w:tc>
        <w:tc>
          <w:tcPr/>
          <w:p>
            <w:pPr>
              <w:pStyle w:val="Compact"/>
              <w:jc w:val="left"/>
            </w:pPr>
            <w:r>
              <w:t xml:space="preserve">$350.00</w:t>
            </w:r>
          </w:p>
        </w:tc>
        <w:tc>
          <w:tcPr/>
          <w:p>
            <w:pPr>
              <w:pStyle w:val="Compact"/>
              <w:jc w:val="left"/>
            </w:pPr>
            <w:r>
              <w:t xml:space="preserve">$1,400.00</w:t>
            </w:r>
          </w:p>
        </w:tc>
        <w:tc>
          <w:tcPr/>
          <w:p>
            <w:pPr>
              <w:pStyle w:val="Compact"/>
              <w:jc w:val="left"/>
            </w:pPr>
            <w:r>
              <w:t xml:space="preserve">For Optometrist patient testing rooms</w:t>
            </w:r>
          </w:p>
        </w:tc>
      </w:tr>
      <w:tr>
        <w:tc>
          <w:tcPr/>
          <w:p>
            <w:pPr>
              <w:pStyle w:val="Compact"/>
              <w:jc w:val="left"/>
            </w:pPr>
            <w:r>
              <w:t xml:space="preserve">8</w:t>
            </w:r>
          </w:p>
        </w:tc>
        <w:tc>
          <w:tcPr/>
          <w:p>
            <w:pPr>
              <w:pStyle w:val="Compact"/>
              <w:jc w:val="left"/>
            </w:pPr>
            <w:r>
              <w:t xml:space="preserve">Annual Professional Development &amp; Certification Training for Optometrist staff (2 professionals, 5-day intensive course in Baghdad)</w:t>
            </w:r>
          </w:p>
        </w:tc>
        <w:tc>
          <w:tcPr/>
          <w:p>
            <w:pPr>
              <w:pStyle w:val="Compact"/>
              <w:jc w:val="left"/>
            </w:pPr>
            <w:r>
              <w:t xml:space="preserve">2</w:t>
            </w:r>
          </w:p>
        </w:tc>
        <w:tc>
          <w:tcPr/>
          <w:p>
            <w:pPr>
              <w:pStyle w:val="Compact"/>
              <w:jc w:val="left"/>
            </w:pPr>
            <w:r>
              <w:t xml:space="preserve">$2,200.00</w:t>
            </w:r>
          </w:p>
        </w:tc>
        <w:tc>
          <w:tcPr/>
          <w:p>
            <w:pPr>
              <w:pStyle w:val="Compact"/>
              <w:jc w:val="left"/>
            </w:pPr>
            <w:r>
              <w:t xml:space="preserve">$4,400.00</w:t>
            </w:r>
          </w:p>
        </w:tc>
        <w:tc>
          <w:tcPr/>
          <w:p>
            <w:pPr>
              <w:pStyle w:val="Compact"/>
              <w:jc w:val="left"/>
            </w:pPr>
            <w:r>
              <w:t xml:space="preserve">Includes travel, lodging, materials</w:t>
            </w:r>
          </w:p>
        </w:tc>
      </w:tr>
      <w:tr>
        <w:tc>
          <w:tcPr/>
          <w:p>
            <w:pPr>
              <w:pStyle w:val="Compact"/>
              <w:jc w:val="left"/>
            </w:pPr>
            <w:r>
              <w:t xml:space="preserve">9</w:t>
            </w:r>
          </w:p>
        </w:tc>
        <w:tc>
          <w:tcPr/>
          <w:p>
            <w:pPr>
              <w:pStyle w:val="Compact"/>
              <w:jc w:val="left"/>
            </w:pPr>
            <w:r>
              <w:t xml:space="preserve">Optometrist Examination Chairs (hydraulic, adjustable, with headrest) – 4 units</w:t>
            </w:r>
          </w:p>
        </w:tc>
        <w:tc>
          <w:tcPr/>
          <w:p>
            <w:pPr>
              <w:pStyle w:val="Compact"/>
              <w:jc w:val="left"/>
            </w:pPr>
            <w:r>
              <w:t xml:space="preserve">4</w:t>
            </w:r>
          </w:p>
        </w:tc>
        <w:tc>
          <w:tcPr/>
          <w:p>
            <w:pPr>
              <w:pStyle w:val="Compact"/>
              <w:jc w:val="left"/>
            </w:pPr>
            <w:r>
              <w:t xml:space="preserve">$680.00</w:t>
            </w:r>
          </w:p>
        </w:tc>
        <w:tc>
          <w:tcPr/>
          <w:p>
            <w:pPr>
              <w:pStyle w:val="Compact"/>
              <w:jc w:val="left"/>
            </w:pPr>
            <w:r>
              <w:t xml:space="preserve">$2,720.00</w:t>
            </w:r>
          </w:p>
        </w:tc>
        <w:tc>
          <w:tcPr/>
          <w:p>
            <w:pPr>
              <w:pStyle w:val="Compact"/>
              <w:jc w:val="left"/>
            </w:pPr>
            <w:r>
              <w:t xml:space="preserve">Medical-grade, ergonomic</w:t>
            </w:r>
          </w:p>
        </w:tc>
      </w:tr>
      <w:tr>
        <w:tc>
          <w:tcPr/>
          <w:p>
            <w:pPr>
              <w:pStyle w:val="Compact"/>
              <w:jc w:val="left"/>
            </w:pPr>
            <w:r>
              <w:t xml:space="preserve">10</w:t>
            </w:r>
          </w:p>
        </w:tc>
        <w:tc>
          <w:tcPr/>
          <w:p>
            <w:pPr>
              <w:pStyle w:val="Compact"/>
              <w:jc w:val="left"/>
            </w:pPr>
            <w:r>
              <w:t xml:space="preserve">Consumables: Trial lenses, contact lens solution, tonometer tips, fundus camera filters (12-month supply)</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c>
          <w:tcPr/>
          <w:p>
            <w:pPr>
              <w:pStyle w:val="Compact"/>
              <w:jc w:val="left"/>
            </w:pPr>
            <w:r>
              <w:t xml:space="preserve">Recurring annual supply</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$110,020.00</w:t>
            </w:r>
          </w:p>
        </w:tc>
      </w:tr>
      <w:tr>
        <w:tc>
          <w:tcPr/>
          <w:p>
            <w:pPr>
              <w:pStyle w:val="Compact"/>
              <w:jc w:val="left"/>
            </w:pPr>
            <w:r>
              <w:t xml:space="preserve">Shipping &amp; Insurance (DDP Baghdad):</w:t>
            </w:r>
          </w:p>
        </w:tc>
        <w:tc>
          <w:tcPr/>
          <w:p>
            <w:pPr>
              <w:pStyle w:val="Compact"/>
              <w:jc w:val="right"/>
            </w:pPr>
            <w:r>
              <w:t xml:space="preserve">$4,250.00</w:t>
            </w:r>
          </w:p>
        </w:tc>
      </w:tr>
      <w:tr>
        <w:tc>
          <w:tcPr/>
          <w:p>
            <w:pPr>
              <w:pStyle w:val="Compact"/>
              <w:jc w:val="left"/>
            </w:pPr>
            <w:r>
              <w:t xml:space="preserve">Installation &amp; Calibration (on-site, Baghdad):</w:t>
            </w:r>
          </w:p>
        </w:tc>
        <w:tc>
          <w:tcPr/>
          <w:p>
            <w:pPr>
              <w:pStyle w:val="Compact"/>
              <w:jc w:val="right"/>
            </w:pPr>
            <w:r>
              <w:t xml:space="preserve">$3,800.00</w:t>
            </w:r>
          </w:p>
        </w:tc>
      </w:tr>
      <w:tr>
        <w:tc>
          <w:tcPr/>
          <w:p>
            <w:pPr>
              <w:pStyle w:val="Compact"/>
              <w:jc w:val="left"/>
            </w:pPr>
            <w:r>
              <w:t xml:space="preserve">VAT / Applicable Iraqi Tax (5%):</w:t>
            </w:r>
          </w:p>
        </w:tc>
        <w:tc>
          <w:tcPr/>
          <w:p>
            <w:pPr>
              <w:pStyle w:val="Compact"/>
              <w:jc w:val="right"/>
            </w:pPr>
            <w:r>
              <w:t xml:space="preserve">$6,203.50</w:t>
            </w:r>
          </w:p>
        </w:tc>
      </w:tr>
      <w:tr>
        <w:tc>
          <w:tcPr/>
          <w:p>
            <w:pPr>
              <w:pStyle w:val="Compact"/>
              <w:jc w:val="left"/>
            </w:pPr>
            <w:r>
              <w:t xml:space="preserve">GRAND TOTAL (USD):</w:t>
            </w:r>
          </w:p>
        </w:tc>
        <w:tc>
          <w:tcPr/>
          <w:p>
            <w:pPr>
              <w:pStyle w:val="Compact"/>
              <w:jc w:val="right"/>
            </w:pPr>
            <w:r>
              <w:t xml:space="preserve">$124,273.50</w:t>
            </w:r>
          </w:p>
        </w:tc>
      </w:tr>
    </w:tbl>
    <w:p>
      <w:pPr>
        <w:pStyle w:val="BodyText"/>
      </w:pPr>
      <w:r>
        <w:rPr>
          <w:bCs/>
          <w:b/>
        </w:rPr>
        <w:t xml:space="preserve">Important Note:</w:t>
      </w:r>
      <w:r>
        <w:t xml:space="preserve"> </w:t>
      </w:r>
      <w:r>
        <w:t xml:space="preserve">This Purchase Order is issued specifically to equip and support the</w:t>
      </w:r>
      <w:r>
        <w:t xml:space="preserve"> </w:t>
      </w:r>
      <w:r>
        <w:t xml:space="preserve">Optometrist</w:t>
      </w:r>
      <w:r>
        <w:t xml:space="preserve"> </w:t>
      </w:r>
      <w:r>
        <w:t xml:space="preserve">department of Al-Rafidain Vision Care Center located in</w:t>
      </w:r>
      <w:r>
        <w:t xml:space="preserve"> </w:t>
      </w:r>
      <w:r>
        <w:t xml:space="preserve">Iraq Baghdad</w:t>
      </w:r>
      <w:r>
        <w:t xml:space="preserve">. All equipment must comply with the standards set by the Iraqi Ministry of Health and the Iraqi Optometric Association. The Optometrist team will conduct a full acceptance inspection upon delivery at the Baghdad facility.</w:t>
      </w:r>
    </w:p>
    <w:bookmarkStart w:id="22" w:name="terms-and-conditions"/>
    <w:p>
      <w:pPr>
        <w:pStyle w:val="Heading3"/>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Al-Rafidain Vision Care Center (Buyer) and OptiMed International Trading LLC (Supplier) for the procurement of optometry equipment and professional services to be delivered to the Buyer's facility in</w:t>
      </w:r>
      <w:r>
        <w:t xml:space="preserve"> </w:t>
      </w:r>
      <w:r>
        <w:t xml:space="preserve">Iraq Baghdad</w:t>
      </w:r>
      <w:r>
        <w:t xml:space="preserve">.</w:t>
      </w:r>
    </w:p>
    <w:p>
      <w:pPr>
        <w:numPr>
          <w:ilvl w:val="0"/>
          <w:numId w:val="1001"/>
        </w:numPr>
        <w:pStyle w:val="Compact"/>
      </w:pPr>
      <w:r>
        <w:t xml:space="preserve">All items listed in this Purchase Order must be new, unused, and in their original manufacturer packaging. The Supplier warrants that all equipment is free from defects in materials and workmanship for a minimum period of three (3) years from the date of delivery in Baghdad.</w:t>
      </w:r>
    </w:p>
    <w:p>
      <w:pPr>
        <w:numPr>
          <w:ilvl w:val="0"/>
          <w:numId w:val="1001"/>
        </w:numPr>
        <w:pStyle w:val="Compact"/>
      </w:pPr>
      <w:r>
        <w:t xml:space="preserve">The Supplier shall be responsible for all customs clearance, import duties, and regulatory approvals required by the Republic of Iraq for the entry of medical and optometric equipment into</w:t>
      </w:r>
      <w:r>
        <w:t xml:space="preserve"> </w:t>
      </w:r>
      <w:r>
        <w:t xml:space="preserve">Iraq Baghdad</w:t>
      </w:r>
      <w:r>
        <w:t xml:space="preserve">. The Buyer shall provide any necessary import permits or letters of authorization from the Iraqi Ministry of Health.</w:t>
      </w:r>
    </w:p>
    <w:p>
      <w:pPr>
        <w:numPr>
          <w:ilvl w:val="0"/>
          <w:numId w:val="1001"/>
        </w:numPr>
        <w:pStyle w:val="Compact"/>
      </w:pPr>
      <w:r>
        <w:t xml:space="preserve">Delivery shall be made to the Buyer's premises at Street 14, Al-Mansour District, Baghdad, Iraq. The Supplier's installation team must coordinate with the Buyer's</w:t>
      </w:r>
      <w:r>
        <w:t xml:space="preserve"> </w:t>
      </w:r>
      <w:r>
        <w:t xml:space="preserve">Optometrist</w:t>
      </w:r>
      <w:r>
        <w:t xml:space="preserve"> </w:t>
      </w:r>
      <w:r>
        <w:t xml:space="preserve">staff to ensure proper setup, calibration, and operational training for all delivered equipment.</w:t>
      </w:r>
    </w:p>
    <w:p>
      <w:pPr>
        <w:numPr>
          <w:ilvl w:val="0"/>
          <w:numId w:val="1001"/>
        </w:numPr>
        <w:pStyle w:val="Compact"/>
      </w:pPr>
      <w:r>
        <w:t xml:space="preserve">Payment shall be made via irrevocable letter of credit issued by a recognized bank in Baghdad, Iraq, in accordance with the payment terms stated above. The advance payment of 50% shall be released within ten (10) business days of the Supplier's written confirmation of order acceptance.</w:t>
      </w:r>
    </w:p>
    <w:p>
      <w:pPr>
        <w:numPr>
          <w:ilvl w:val="0"/>
          <w:numId w:val="1001"/>
        </w:numPr>
        <w:pStyle w:val="Compact"/>
      </w:pPr>
      <w:r>
        <w:t xml:space="preserve">The remaining 50% balance shall be paid within fifteen (15) business days following successful delivery, installation, calibration, and written acceptance by the Buyer's Head Optometrist, Dr. Layla Hassan, at the Baghdad facility.</w:t>
      </w:r>
    </w:p>
    <w:p>
      <w:pPr>
        <w:numPr>
          <w:ilvl w:val="0"/>
          <w:numId w:val="1001"/>
        </w:numPr>
        <w:pStyle w:val="Compact"/>
      </w:pPr>
      <w:r>
        <w:t xml:space="preserve">In the event of non-conforming goods or equipment failure during the warranty period, the Supplier shall, at its own cost, repair or replace the defective item within thirty (30) days of written notice from the Buyer. Replacement parts must be shipped to</w:t>
      </w:r>
      <w:r>
        <w:t xml:space="preserve"> </w:t>
      </w:r>
      <w:r>
        <w:t xml:space="preserve">Iraq Baghdad</w:t>
      </w:r>
      <w:r>
        <w:t xml:space="preserve"> </w:t>
      </w:r>
      <w:r>
        <w:t xml:space="preserve">via air freight.</w:t>
      </w:r>
    </w:p>
    <w:p>
      <w:pPr>
        <w:numPr>
          <w:ilvl w:val="0"/>
          <w:numId w:val="1001"/>
        </w:numPr>
        <w:pStyle w:val="Compact"/>
      </w:pPr>
      <w:r>
        <w:t xml:space="preserve">This Purchase Order is governed by the commercial laws of the Republic of Iraq. Any disputes arising from this agreement shall be resolved through arbitration in Baghdad, Iraq, in accordance with the rules of the Iraqi Arbitration Center. The language of the arbitration shall be English.</w:t>
      </w:r>
    </w:p>
    <w:p>
      <w:pPr>
        <w:numPr>
          <w:ilvl w:val="0"/>
          <w:numId w:val="1001"/>
        </w:numPr>
        <w:pStyle w:val="Compact"/>
      </w:pPr>
      <w:r>
        <w:t xml:space="preserve">The Supplier acknowledges that the equipment procured under this Purchase Order is intended for use by licensed</w:t>
      </w:r>
      <w:r>
        <w:t xml:space="preserve"> </w:t>
      </w:r>
      <w:r>
        <w:t xml:space="preserve">Optometrist</w:t>
      </w:r>
      <w:r>
        <w:t xml:space="preserve"> </w:t>
      </w:r>
      <w:r>
        <w:t xml:space="preserve">professionals practicing in the city of Baghdad, Iraq, and must meet all applicable Iraqi medical device regulations.</w:t>
      </w:r>
    </w:p>
    <w:p>
      <w:pPr>
        <w:numPr>
          <w:ilvl w:val="0"/>
          <w:numId w:val="1001"/>
        </w:numPr>
        <w:pStyle w:val="Compact"/>
      </w:pPr>
      <w:r>
        <w:t xml:space="preserve">Neither party shall be liable for delays caused by force majeure events, including but not limited to political instability, natural disasters, or government-imposed restrictions affecting the movement of goods into or within</w:t>
      </w:r>
      <w:r>
        <w:t xml:space="preserve"> </w:t>
      </w:r>
      <w:r>
        <w:t xml:space="preserve">Iraq Baghdad</w:t>
      </w:r>
      <w:r>
        <w:t xml:space="preserve">.</w:t>
      </w:r>
    </w:p>
    <w:p>
      <w:pPr>
        <w:numPr>
          <w:ilvl w:val="0"/>
          <w:numId w:val="1001"/>
        </w:numPr>
        <w:pStyle w:val="Compact"/>
      </w:pPr>
      <w:r>
        <w:t xml:space="preserve">This Purchase Order is valid for acceptance until 15 August 2025. Failure to confirm acceptance by this date shall render this document null and void.</w:t>
      </w:r>
    </w:p>
    <w:bookmarkEnd w:id="22"/>
    <w:p>
      <w:pPr>
        <w:pStyle w:val="FirstParagraph"/>
      </w:pPr>
      <w:r>
        <w:rPr>
          <w:bCs/>
          <w:b/>
        </w:rPr>
        <w:t xml:space="preserve">For and on behalf of the Buyer:</w:t>
      </w:r>
    </w:p>
    <w:p>
      <w:pPr>
        <w:pStyle w:val="BodyText"/>
      </w:pPr>
      <w:r>
        <w:t xml:space="preserve">Al-Rafidain Vision Care Center, Baghdad, Iraq</w:t>
      </w:r>
    </w:p>
    <w:p>
      <w:pPr>
        <w:pStyle w:val="BodyText"/>
      </w:pPr>
      <w:r>
        <w:rPr>
          <w:bCs/>
          <w:b/>
        </w:rPr>
        <w:t xml:space="preserve">Dr. Layla Hassan</w:t>
      </w:r>
      <w:r>
        <w:br/>
      </w:r>
      <w:r>
        <w:t xml:space="preserve">Head Optometrist / Authorized Signatory</w:t>
      </w:r>
      <w:r>
        <w:br/>
      </w:r>
      <w:r>
        <w:t xml:space="preserve">Date: _______________</w:t>
      </w:r>
    </w:p>
    <w:p>
      <w:pPr>
        <w:pStyle w:val="BodyText"/>
      </w:pPr>
      <w:r>
        <w:rPr>
          <w:bCs/>
          <w:b/>
        </w:rPr>
        <w:t xml:space="preserve">For and on behalf of the Supplier:</w:t>
      </w:r>
    </w:p>
    <w:p>
      <w:pPr>
        <w:pStyle w:val="BodyText"/>
      </w:pPr>
      <w:r>
        <w:t xml:space="preserve">OptiMed International Trading LLC, Dubai, UAE</w:t>
      </w:r>
    </w:p>
    <w:p>
      <w:pPr>
        <w:pStyle w:val="BodyText"/>
      </w:pPr>
      <w:r>
        <w:rPr>
          <w:bCs/>
          <w:b/>
        </w:rPr>
        <w:t xml:space="preserve">Mr. Khalid Al-Rashidi</w:t>
      </w:r>
      <w:r>
        <w:br/>
      </w:r>
      <w:r>
        <w:t xml:space="preserve">General Manager / Authorized Signatory</w:t>
      </w:r>
      <w:r>
        <w:br/>
      </w:r>
      <w:r>
        <w:t xml:space="preserve">Date: _______________</w:t>
      </w:r>
    </w:p>
    <w:p>
      <w:pPr>
        <w:pStyle w:val="BodyText"/>
      </w:pPr>
      <w:r>
        <w:rPr>
          <w:bCs/>
          <w:b/>
        </w:rPr>
        <w:t xml:space="preserve">Purchase Order No. PO-IRQ-BGH-2025-00472</w:t>
      </w:r>
      <w:r>
        <w:t xml:space="preserve"> </w:t>
      </w:r>
      <w:r>
        <w:t xml:space="preserve">| Al-Rafidain Vision Care Center | Baghdad, Iraq</w:t>
      </w:r>
    </w:p>
    <w:p>
      <w:pPr>
        <w:pStyle w:val="BodyText"/>
      </w:pPr>
      <w:r>
        <w:t xml:space="preserve">This document is the property of Al-Rafidain Vision Care Center. Unauthorized reproduction or distribution is prohibited.</w:t>
      </w:r>
    </w:p>
    <w:p>
      <w:pPr>
        <w:pStyle w:val="BodyText"/>
      </w:pPr>
      <w:r>
        <w:t xml:space="preserve">Page 1 of 1 | Issued in Baghdad, Republic of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Services - Iraq Baghdad</dc:title>
  <dc:creator/>
  <dc:language>en</dc:language>
  <cp:keywords/>
  <dcterms:created xsi:type="dcterms:W3CDTF">2026-10-10T06:22:40Z</dcterms:created>
  <dcterms:modified xsi:type="dcterms:W3CDTF">2026-10-10T06:22:40Z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