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Israel</w:t>
      </w:r>
      <w:r>
        <w:t xml:space="preserve"> </w:t>
      </w:r>
      <w:r>
        <w:t xml:space="preserve">Jerusalem</w:t>
      </w:r>
    </w:p>
    <w:bookmarkStart w:id="20" w:name="jerusalem-vision-care-optometry-center"/>
    <w:p>
      <w:pPr>
        <w:pStyle w:val="Heading1"/>
      </w:pPr>
      <w:r>
        <w:t xml:space="preserve">Jerusalem Vision Care Optometry Center</w:t>
      </w:r>
    </w:p>
    <w:p>
      <w:pPr>
        <w:pStyle w:val="FirstParagraph"/>
      </w:pPr>
      <w:r>
        <w:t xml:space="preserve">12 King David Street, Jerusalem 9100000, Israel</w:t>
      </w:r>
    </w:p>
    <w:p>
      <w:pPr>
        <w:pStyle w:val="BodyText"/>
      </w:pPr>
      <w:r>
        <w:t xml:space="preserve">Phone: +972-2-623-4567 | Email: procurement@jvc-optometry.co.il</w:t>
      </w:r>
    </w:p>
    <w:p>
      <w:pPr>
        <w:pStyle w:val="BodyText"/>
      </w:pPr>
      <w:r>
        <w:t xml:space="preserve">VAT No. 51-234-567-8 | Registration No. 51-123-456-7</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PO-JVC-2025-0047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Israeli New Shekel (ILS / ₪)</w:t>
      </w:r>
    </w:p>
    <w:bookmarkEnd w:id="21"/>
    <w:bookmarkStart w:id="22" w:name="supplier-vendor-information"/>
    <w:p>
      <w:pPr>
        <w:pStyle w:val="Heading3"/>
      </w:pPr>
      <w:r>
        <w:t xml:space="preserve">Supplier / Vendor Information</w:t>
      </w:r>
    </w:p>
    <w:p>
      <w:pPr>
        <w:pStyle w:val="FirstParagraph"/>
      </w:pPr>
      <w:r>
        <w:rPr>
          <w:bCs/>
          <w:b/>
        </w:rPr>
        <w:t xml:space="preserve">Company:</w:t>
      </w:r>
      <w:r>
        <w:t xml:space="preserve"> </w:t>
      </w:r>
      <w:r>
        <w:t xml:space="preserve">MedOptic Israel Ltd.</w:t>
      </w:r>
    </w:p>
    <w:p>
      <w:pPr>
        <w:pStyle w:val="BodyText"/>
      </w:pPr>
      <w:r>
        <w:rPr>
          <w:bCs/>
          <w:b/>
        </w:rPr>
        <w:t xml:space="preserve">Address:</w:t>
      </w:r>
      <w:r>
        <w:t xml:space="preserve"> </w:t>
      </w:r>
      <w:r>
        <w:t xml:space="preserve">45 HaYarkon Road, Tel Aviv 6921000, Israel</w:t>
      </w:r>
    </w:p>
    <w:p>
      <w:pPr>
        <w:pStyle w:val="BodyText"/>
      </w:pPr>
      <w:r>
        <w:rPr>
          <w:bCs/>
          <w:b/>
        </w:rPr>
        <w:t xml:space="preserve">Contact:</w:t>
      </w:r>
      <w:r>
        <w:t xml:space="preserve"> </w:t>
      </w:r>
      <w:r>
        <w:t xml:space="preserve">Mr. David Levi, Sales Director</w:t>
      </w:r>
    </w:p>
    <w:p>
      <w:pPr>
        <w:pStyle w:val="BodyText"/>
      </w:pPr>
      <w:r>
        <w:rPr>
          <w:bCs/>
          <w:b/>
        </w:rPr>
        <w:t xml:space="preserve">Phone:</w:t>
      </w:r>
      <w:r>
        <w:t xml:space="preserve"> </w:t>
      </w:r>
      <w:r>
        <w:t xml:space="preserve">+972-3-512-8900</w:t>
      </w:r>
    </w:p>
    <w:p>
      <w:pPr>
        <w:pStyle w:val="BodyText"/>
      </w:pPr>
      <w:r>
        <w:rPr>
          <w:bCs/>
          <w:b/>
        </w:rPr>
        <w:t xml:space="preserve">Email:</w:t>
      </w:r>
      <w:r>
        <w:t xml:space="preserve"> </w:t>
      </w:r>
      <w:r>
        <w:t xml:space="preserve">sales@medoptic-il.com</w:t>
      </w:r>
    </w:p>
    <w:p>
      <w:pPr>
        <w:pStyle w:val="BodyText"/>
      </w:pPr>
      <w:r>
        <w:rPr>
          <w:bCs/>
          <w:b/>
        </w:rPr>
        <w:t xml:space="preserve">VAT No.:</w:t>
      </w:r>
      <w:r>
        <w:t xml:space="preserve"> </w:t>
      </w:r>
      <w:r>
        <w:t xml:space="preserve">50-987-654-3</w:t>
      </w:r>
    </w:p>
    <w:bookmarkEnd w:id="22"/>
    <w:bookmarkStart w:id="23" w:name="delivery-location"/>
    <w:p>
      <w:pPr>
        <w:pStyle w:val="Heading3"/>
      </w:pPr>
      <w:r>
        <w:t xml:space="preserve">Delivery Location</w:t>
      </w:r>
    </w:p>
    <w:p>
      <w:pPr>
        <w:pStyle w:val="FirstParagraph"/>
      </w:pPr>
      <w:r>
        <w:rPr>
          <w:bCs/>
          <w:b/>
        </w:rPr>
        <w:t xml:space="preserve">Ship To:</w:t>
      </w:r>
      <w:r>
        <w:t xml:space="preserve"> </w:t>
      </w:r>
      <w:r>
        <w:t xml:space="preserve">Jerusalem Vision Care Optometry Center</w:t>
      </w:r>
    </w:p>
    <w:p>
      <w:pPr>
        <w:pStyle w:val="BodyText"/>
      </w:pPr>
      <w:r>
        <w:rPr>
          <w:bCs/>
          <w:b/>
        </w:rPr>
        <w:t xml:space="preserve">Address:</w:t>
      </w:r>
      <w:r>
        <w:t xml:space="preserve"> </w:t>
      </w:r>
      <w:r>
        <w:t xml:space="preserve">12 King David Street, Jerusalem 9100000, Israel</w:t>
      </w:r>
    </w:p>
    <w:p>
      <w:pPr>
        <w:pStyle w:val="BodyText"/>
      </w:pPr>
      <w:r>
        <w:rPr>
          <w:bCs/>
          <w:b/>
        </w:rPr>
        <w:t xml:space="preserve">Attn:</w:t>
      </w:r>
      <w:r>
        <w:t xml:space="preserve"> </w:t>
      </w:r>
      <w:r>
        <w:t xml:space="preserve">Dr. Sarah Cohen, Lead Optometrist</w:t>
      </w:r>
    </w:p>
    <w:p>
      <w:pPr>
        <w:pStyle w:val="BodyText"/>
      </w:pPr>
      <w:r>
        <w:rPr>
          <w:bCs/>
          <w:b/>
        </w:rPr>
        <w:t xml:space="preserve">Delivery Window:</w:t>
      </w:r>
      <w:r>
        <w:t xml:space="preserve"> </w:t>
      </w:r>
      <w:r>
        <w:t xml:space="preserve">08:00 – 16:00 (Mon–Fri)</w:t>
      </w:r>
    </w:p>
    <w:p>
      <w:pPr>
        <w:pStyle w:val="BodyText"/>
      </w:pPr>
      <w:r>
        <w:rPr>
          <w:bCs/>
          <w:b/>
        </w:rPr>
        <w:t xml:space="preserve">Notes:</w:t>
      </w:r>
      <w:r>
        <w:t xml:space="preserve"> </w:t>
      </w:r>
      <w:r>
        <w:t xml:space="preserve">Deliver to ground floor loading dock</w:t>
      </w:r>
    </w:p>
    <w:bookmarkEnd w:id="23"/>
    <w:bookmarkStart w:id="25" w:name="Xbb40f0e8ca9155b8fb35f6362c99d33b678c9a3"/>
    <w:p>
      <w:pPr>
        <w:pStyle w:val="Heading2"/>
      </w:pPr>
      <w:r>
        <w:t xml:space="preserve">Line Items – Optical Equipment and Supplies for Optometrist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Autorefractor / Keratometer (Topcon KR-7100) – for Optometrist diagnostic use</w:t>
            </w:r>
          </w:p>
        </w:tc>
        <w:tc>
          <w:tcPr/>
          <w:p>
            <w:pPr>
              <w:pStyle w:val="Compact"/>
              <w:jc w:val="left"/>
            </w:pPr>
            <w:r>
              <w:t xml:space="preserve">TPC-KR7100</w:t>
            </w:r>
          </w:p>
        </w:tc>
        <w:tc>
          <w:tcPr/>
          <w:p>
            <w:pPr>
              <w:pStyle w:val="Compact"/>
              <w:jc w:val="left"/>
            </w:pPr>
            <w:r>
              <w:t xml:space="preserve">1</w:t>
            </w:r>
          </w:p>
        </w:tc>
        <w:tc>
          <w:tcPr/>
          <w:p>
            <w:pPr>
              <w:pStyle w:val="Compact"/>
              <w:jc w:val="left"/>
            </w:pPr>
            <w:r>
              <w:t xml:space="preserve">₪ 48,500.00</w:t>
            </w:r>
          </w:p>
        </w:tc>
        <w:tc>
          <w:tcPr/>
          <w:p>
            <w:pPr>
              <w:pStyle w:val="Compact"/>
              <w:jc w:val="left"/>
            </w:pPr>
            <w:r>
              <w:t xml:space="preserve">₪ 48,500.00</w:t>
            </w:r>
          </w:p>
        </w:tc>
      </w:tr>
      <w:tr>
        <w:tc>
          <w:tcPr/>
          <w:p>
            <w:pPr>
              <w:pStyle w:val="Compact"/>
              <w:jc w:val="left"/>
            </w:pPr>
            <w:r>
              <w:t xml:space="preserve">2</w:t>
            </w:r>
          </w:p>
        </w:tc>
        <w:tc>
          <w:tcPr/>
          <w:p>
            <w:pPr>
              <w:pStyle w:val="Compact"/>
              <w:jc w:val="left"/>
            </w:pPr>
            <w:r>
              <w:t xml:space="preserve">Phoropter (Nidek NP-200) – standard Optometrist examination instrument</w:t>
            </w:r>
          </w:p>
        </w:tc>
        <w:tc>
          <w:tcPr/>
          <w:p>
            <w:pPr>
              <w:pStyle w:val="Compact"/>
              <w:jc w:val="left"/>
            </w:pPr>
            <w:r>
              <w:t xml:space="preserve">NID-NP200</w:t>
            </w:r>
          </w:p>
        </w:tc>
        <w:tc>
          <w:tcPr/>
          <w:p>
            <w:pPr>
              <w:pStyle w:val="Compact"/>
              <w:jc w:val="left"/>
            </w:pPr>
            <w:r>
              <w:t xml:space="preserve">2</w:t>
            </w:r>
          </w:p>
        </w:tc>
        <w:tc>
          <w:tcPr/>
          <w:p>
            <w:pPr>
              <w:pStyle w:val="Compact"/>
              <w:jc w:val="left"/>
            </w:pPr>
            <w:r>
              <w:t xml:space="preserve">₪ 32,000.00</w:t>
            </w:r>
          </w:p>
        </w:tc>
        <w:tc>
          <w:tcPr/>
          <w:p>
            <w:pPr>
              <w:pStyle w:val="Compact"/>
              <w:jc w:val="left"/>
            </w:pPr>
            <w:r>
              <w:t xml:space="preserve">₪ 64,000.00</w:t>
            </w:r>
          </w:p>
        </w:tc>
      </w:tr>
      <w:tr>
        <w:tc>
          <w:tcPr/>
          <w:p>
            <w:pPr>
              <w:pStyle w:val="Compact"/>
              <w:jc w:val="left"/>
            </w:pPr>
            <w:r>
              <w:t xml:space="preserve">3</w:t>
            </w:r>
          </w:p>
        </w:tc>
        <w:tc>
          <w:tcPr/>
          <w:p>
            <w:pPr>
              <w:pStyle w:val="Compact"/>
              <w:jc w:val="left"/>
            </w:pPr>
            <w:r>
              <w:t xml:space="preserve">Slit Lamp Biomicroscope (Topcon SL-15) – for anterior segment examination</w:t>
            </w:r>
          </w:p>
        </w:tc>
        <w:tc>
          <w:tcPr/>
          <w:p>
            <w:pPr>
              <w:pStyle w:val="Compact"/>
              <w:jc w:val="left"/>
            </w:pPr>
            <w:r>
              <w:t xml:space="preserve">TPC-SL15</w:t>
            </w:r>
          </w:p>
        </w:tc>
        <w:tc>
          <w:tcPr/>
          <w:p>
            <w:pPr>
              <w:pStyle w:val="Compact"/>
              <w:jc w:val="left"/>
            </w:pPr>
            <w:r>
              <w:t xml:space="preserve">1</w:t>
            </w:r>
          </w:p>
        </w:tc>
        <w:tc>
          <w:tcPr/>
          <w:p>
            <w:pPr>
              <w:pStyle w:val="Compact"/>
              <w:jc w:val="left"/>
            </w:pPr>
            <w:r>
              <w:t xml:space="preserve">₪ 27,800.00</w:t>
            </w:r>
          </w:p>
        </w:tc>
        <w:tc>
          <w:tcPr/>
          <w:p>
            <w:pPr>
              <w:pStyle w:val="Compact"/>
              <w:jc w:val="left"/>
            </w:pPr>
            <w:r>
              <w:t xml:space="preserve">₪ 27,800.00</w:t>
            </w:r>
          </w:p>
        </w:tc>
      </w:tr>
      <w:tr>
        <w:tc>
          <w:tcPr/>
          <w:p>
            <w:pPr>
              <w:pStyle w:val="Compact"/>
              <w:jc w:val="left"/>
            </w:pPr>
            <w:r>
              <w:t xml:space="preserve">4</w:t>
            </w:r>
          </w:p>
        </w:tc>
        <w:tc>
          <w:tcPr/>
          <w:p>
            <w:pPr>
              <w:pStyle w:val="Compact"/>
              <w:jc w:val="left"/>
            </w:pPr>
            <w:r>
              <w:t xml:space="preserve">Non-Contact Tonometer (Tono-Pen XL) – intraocular pressure measurement</w:t>
            </w:r>
          </w:p>
        </w:tc>
        <w:tc>
          <w:tcPr/>
          <w:p>
            <w:pPr>
              <w:pStyle w:val="Compact"/>
              <w:jc w:val="left"/>
            </w:pPr>
            <w:r>
              <w:t xml:space="preserve">REX-TPXL</w:t>
            </w:r>
          </w:p>
        </w:tc>
        <w:tc>
          <w:tcPr/>
          <w:p>
            <w:pPr>
              <w:pStyle w:val="Compact"/>
              <w:jc w:val="left"/>
            </w:pPr>
            <w:r>
              <w:t xml:space="preserve">2</w:t>
            </w:r>
          </w:p>
        </w:tc>
        <w:tc>
          <w:tcPr/>
          <w:p>
            <w:pPr>
              <w:pStyle w:val="Compact"/>
              <w:jc w:val="left"/>
            </w:pPr>
            <w:r>
              <w:t xml:space="preserve">₪ 14,200.00</w:t>
            </w:r>
          </w:p>
        </w:tc>
        <w:tc>
          <w:tcPr/>
          <w:p>
            <w:pPr>
              <w:pStyle w:val="Compact"/>
              <w:jc w:val="left"/>
            </w:pPr>
            <w:r>
              <w:t xml:space="preserve">₪ 28,400.00</w:t>
            </w:r>
          </w:p>
        </w:tc>
      </w:tr>
      <w:tr>
        <w:tc>
          <w:tcPr/>
          <w:p>
            <w:pPr>
              <w:pStyle w:val="Compact"/>
              <w:jc w:val="left"/>
            </w:pPr>
            <w:r>
              <w:t xml:space="preserve">5</w:t>
            </w:r>
          </w:p>
        </w:tc>
        <w:tc>
          <w:tcPr/>
          <w:p>
            <w:pPr>
              <w:pStyle w:val="Compact"/>
              <w:jc w:val="left"/>
            </w:pPr>
            <w:r>
              <w:t xml:space="preserve">Optical Lenses – Single Vision, CR-39, 1.50 Index (Assorted Powers)</w:t>
            </w:r>
          </w:p>
        </w:tc>
        <w:tc>
          <w:tcPr/>
          <w:p>
            <w:pPr>
              <w:pStyle w:val="Compact"/>
              <w:jc w:val="left"/>
            </w:pPr>
            <w:r>
              <w:t xml:space="preserve">LEN-CR39-150</w:t>
            </w:r>
          </w:p>
        </w:tc>
        <w:tc>
          <w:tcPr/>
          <w:p>
            <w:pPr>
              <w:pStyle w:val="Compact"/>
              <w:jc w:val="left"/>
            </w:pPr>
            <w:r>
              <w:t xml:space="preserve">200</w:t>
            </w:r>
          </w:p>
        </w:tc>
        <w:tc>
          <w:tcPr/>
          <w:p>
            <w:pPr>
              <w:pStyle w:val="Compact"/>
              <w:jc w:val="left"/>
            </w:pPr>
            <w:r>
              <w:t xml:space="preserve">₪ 85.00</w:t>
            </w:r>
          </w:p>
        </w:tc>
        <w:tc>
          <w:tcPr/>
          <w:p>
            <w:pPr>
              <w:pStyle w:val="Compact"/>
              <w:jc w:val="left"/>
            </w:pPr>
            <w:r>
              <w:t xml:space="preserve">₪ 17,000.00</w:t>
            </w:r>
          </w:p>
        </w:tc>
      </w:tr>
      <w:tr>
        <w:tc>
          <w:tcPr/>
          <w:p>
            <w:pPr>
              <w:pStyle w:val="Compact"/>
              <w:jc w:val="left"/>
            </w:pPr>
            <w:r>
              <w:t xml:space="preserve">6</w:t>
            </w:r>
          </w:p>
        </w:tc>
        <w:tc>
          <w:tcPr/>
          <w:p>
            <w:pPr>
              <w:pStyle w:val="Compact"/>
              <w:jc w:val="left"/>
            </w:pPr>
            <w:r>
              <w:t xml:space="preserve">Optical Lenses – Progressive Multifocal, 1.67 Index (Assorted Powers)</w:t>
            </w:r>
          </w:p>
        </w:tc>
        <w:tc>
          <w:tcPr/>
          <w:p>
            <w:pPr>
              <w:pStyle w:val="Compact"/>
              <w:jc w:val="left"/>
            </w:pPr>
            <w:r>
              <w:t xml:space="preserve">LEN-PROG-167</w:t>
            </w:r>
          </w:p>
        </w:tc>
        <w:tc>
          <w:tcPr/>
          <w:p>
            <w:pPr>
              <w:pStyle w:val="Compact"/>
              <w:jc w:val="left"/>
            </w:pPr>
            <w:r>
              <w:t xml:space="preserve">100</w:t>
            </w:r>
          </w:p>
        </w:tc>
        <w:tc>
          <w:tcPr/>
          <w:p>
            <w:pPr>
              <w:pStyle w:val="Compact"/>
              <w:jc w:val="left"/>
            </w:pPr>
            <w:r>
              <w:t xml:space="preserve">₪ 320.00</w:t>
            </w:r>
          </w:p>
        </w:tc>
        <w:tc>
          <w:tcPr/>
          <w:p>
            <w:pPr>
              <w:pStyle w:val="Compact"/>
              <w:jc w:val="left"/>
            </w:pPr>
            <w:r>
              <w:t xml:space="preserve">₪ 32,000.00</w:t>
            </w:r>
          </w:p>
        </w:tc>
      </w:tr>
      <w:tr>
        <w:tc>
          <w:tcPr/>
          <w:p>
            <w:pPr>
              <w:pStyle w:val="Compact"/>
              <w:jc w:val="left"/>
            </w:pPr>
            <w:r>
              <w:t xml:space="preserve">7</w:t>
            </w:r>
          </w:p>
        </w:tc>
        <w:tc>
          <w:tcPr/>
          <w:p>
            <w:pPr>
              <w:pStyle w:val="Compact"/>
              <w:jc w:val="left"/>
            </w:pPr>
            <w:r>
              <w:t xml:space="preserve">Optical Frames – Titanium, Assorted Styles (Retail Display Stock)</w:t>
            </w:r>
          </w:p>
        </w:tc>
        <w:tc>
          <w:tcPr/>
          <w:p>
            <w:pPr>
              <w:pStyle w:val="Compact"/>
              <w:jc w:val="left"/>
            </w:pPr>
            <w:r>
              <w:t xml:space="preserve">FRM-TI-ASSORT</w:t>
            </w:r>
          </w:p>
        </w:tc>
        <w:tc>
          <w:tcPr/>
          <w:p>
            <w:pPr>
              <w:pStyle w:val="Compact"/>
              <w:jc w:val="left"/>
            </w:pPr>
            <w:r>
              <w:t xml:space="preserve">150</w:t>
            </w:r>
          </w:p>
        </w:tc>
        <w:tc>
          <w:tcPr/>
          <w:p>
            <w:pPr>
              <w:pStyle w:val="Compact"/>
              <w:jc w:val="left"/>
            </w:pPr>
            <w:r>
              <w:t xml:space="preserve">₪ 180.00</w:t>
            </w:r>
          </w:p>
        </w:tc>
        <w:tc>
          <w:tcPr/>
          <w:p>
            <w:pPr>
              <w:pStyle w:val="Compact"/>
              <w:jc w:val="left"/>
            </w:pPr>
            <w:r>
              <w:t xml:space="preserve">₪ 27,000.00</w:t>
            </w:r>
          </w:p>
        </w:tc>
      </w:tr>
      <w:tr>
        <w:tc>
          <w:tcPr/>
          <w:p>
            <w:pPr>
              <w:pStyle w:val="Compact"/>
              <w:jc w:val="left"/>
            </w:pPr>
            <w:r>
              <w:t xml:space="preserve">8</w:t>
            </w:r>
          </w:p>
        </w:tc>
        <w:tc>
          <w:tcPr/>
          <w:p>
            <w:pPr>
              <w:pStyle w:val="Compact"/>
              <w:jc w:val="left"/>
            </w:pPr>
            <w:r>
              <w:t xml:space="preserve">Contact Lenses – Daily Disposable, 30-pack (Assorted Base Curves)</w:t>
            </w:r>
          </w:p>
        </w:tc>
        <w:tc>
          <w:tcPr/>
          <w:p>
            <w:pPr>
              <w:pStyle w:val="Compact"/>
              <w:jc w:val="left"/>
            </w:pPr>
            <w:r>
              <w:t xml:space="preserve">CL-DD-30</w:t>
            </w:r>
          </w:p>
        </w:tc>
        <w:tc>
          <w:tcPr/>
          <w:p>
            <w:pPr>
              <w:pStyle w:val="Compact"/>
              <w:jc w:val="left"/>
            </w:pPr>
            <w:r>
              <w:t xml:space="preserve">50</w:t>
            </w:r>
          </w:p>
        </w:tc>
        <w:tc>
          <w:tcPr/>
          <w:p>
            <w:pPr>
              <w:pStyle w:val="Compact"/>
              <w:jc w:val="left"/>
            </w:pPr>
            <w:r>
              <w:t xml:space="preserve">₪ 210.00</w:t>
            </w:r>
          </w:p>
        </w:tc>
        <w:tc>
          <w:tcPr/>
          <w:p>
            <w:pPr>
              <w:pStyle w:val="Compact"/>
              <w:jc w:val="left"/>
            </w:pPr>
            <w:r>
              <w:t xml:space="preserve">₪ 10,500.00</w:t>
            </w:r>
          </w:p>
        </w:tc>
      </w:tr>
      <w:tr>
        <w:tc>
          <w:tcPr/>
          <w:p>
            <w:pPr>
              <w:pStyle w:val="Compact"/>
              <w:jc w:val="left"/>
            </w:pPr>
            <w:r>
              <w:t xml:space="preserve">9</w:t>
            </w:r>
          </w:p>
        </w:tc>
        <w:tc>
          <w:tcPr/>
          <w:p>
            <w:pPr>
              <w:pStyle w:val="Compact"/>
              <w:jc w:val="left"/>
            </w:pPr>
            <w:r>
              <w:t xml:space="preserve">UV400 Sunglass Lenses – Polarized, 1.59 Index (Assorted Tints)</w:t>
            </w:r>
          </w:p>
        </w:tc>
        <w:tc>
          <w:tcPr/>
          <w:p>
            <w:pPr>
              <w:pStyle w:val="Compact"/>
              <w:jc w:val="left"/>
            </w:pPr>
            <w:r>
              <w:t xml:space="preserve">UV-POL-159</w:t>
            </w:r>
          </w:p>
        </w:tc>
        <w:tc>
          <w:tcPr/>
          <w:p>
            <w:pPr>
              <w:pStyle w:val="Compact"/>
              <w:jc w:val="left"/>
            </w:pPr>
            <w:r>
              <w:t xml:space="preserve">80</w:t>
            </w:r>
          </w:p>
        </w:tc>
        <w:tc>
          <w:tcPr/>
          <w:p>
            <w:pPr>
              <w:pStyle w:val="Compact"/>
              <w:jc w:val="left"/>
            </w:pPr>
            <w:r>
              <w:t xml:space="preserve">₪ 145.00</w:t>
            </w:r>
          </w:p>
        </w:tc>
        <w:tc>
          <w:tcPr/>
          <w:p>
            <w:pPr>
              <w:pStyle w:val="Compact"/>
              <w:jc w:val="left"/>
            </w:pPr>
            <w:r>
              <w:t xml:space="preserve">₪ 11,600.00</w:t>
            </w:r>
          </w:p>
        </w:tc>
      </w:tr>
      <w:tr>
        <w:tc>
          <w:tcPr/>
          <w:p>
            <w:pPr>
              <w:pStyle w:val="Compact"/>
              <w:jc w:val="left"/>
            </w:pPr>
            <w:r>
              <w:t xml:space="preserve">10</w:t>
            </w:r>
          </w:p>
        </w:tc>
        <w:tc>
          <w:tcPr/>
          <w:p>
            <w:pPr>
              <w:pStyle w:val="Compact"/>
              <w:jc w:val="left"/>
            </w:pPr>
            <w:r>
              <w:t xml:space="preserve">Optical Dispensing Equipment – Lensometer, Edger, and Fitting Kit</w:t>
            </w:r>
          </w:p>
        </w:tc>
        <w:tc>
          <w:tcPr/>
          <w:p>
            <w:pPr>
              <w:pStyle w:val="Compact"/>
              <w:jc w:val="left"/>
            </w:pPr>
            <w:r>
              <w:t xml:space="preserve">DISP-KIT-01</w:t>
            </w:r>
          </w:p>
        </w:tc>
        <w:tc>
          <w:tcPr/>
          <w:p>
            <w:pPr>
              <w:pStyle w:val="Compact"/>
              <w:jc w:val="left"/>
            </w:pPr>
            <w:r>
              <w:t xml:space="preserve">1</w:t>
            </w:r>
          </w:p>
        </w:tc>
        <w:tc>
          <w:tcPr/>
          <w:p>
            <w:pPr>
              <w:pStyle w:val="Compact"/>
              <w:jc w:val="left"/>
            </w:pPr>
            <w:r>
              <w:t xml:space="preserve">₪ 56,000.00</w:t>
            </w:r>
          </w:p>
        </w:tc>
        <w:tc>
          <w:tcPr/>
          <w:p>
            <w:pPr>
              <w:pStyle w:val="Compact"/>
              <w:jc w:val="left"/>
            </w:pPr>
            <w:r>
              <w:t xml:space="preserve">₪ 56,000.00</w:t>
            </w:r>
          </w:p>
        </w:tc>
      </w:tr>
      <w:tr>
        <w:tc>
          <w:tcPr/>
          <w:p>
            <w:pPr>
              <w:pStyle w:val="Compact"/>
              <w:jc w:val="left"/>
            </w:pPr>
            <w:r>
              <w:t xml:space="preserve">11</w:t>
            </w:r>
          </w:p>
        </w:tc>
        <w:tc>
          <w:tcPr/>
          <w:p>
            <w:pPr>
              <w:pStyle w:val="Compact"/>
              <w:jc w:val="left"/>
            </w:pPr>
            <w:r>
              <w:t xml:space="preserve">Visual Acuity Charts and Optometrist Examination Accessories (Annual Supply)</w:t>
            </w:r>
          </w:p>
        </w:tc>
        <w:tc>
          <w:tcPr/>
          <w:p>
            <w:pPr>
              <w:pStyle w:val="Compact"/>
              <w:jc w:val="left"/>
            </w:pPr>
            <w:r>
              <w:t xml:space="preserve">ACC-VA-ANNUAL</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12</w:t>
            </w:r>
          </w:p>
        </w:tc>
        <w:tc>
          <w:tcPr/>
          <w:p>
            <w:pPr>
              <w:pStyle w:val="Compact"/>
              <w:jc w:val="left"/>
            </w:pPr>
            <w:r>
              <w:t xml:space="preserve">Eye Wash Stations and Emergency Optical First-Aid Kits</w:t>
            </w:r>
          </w:p>
        </w:tc>
        <w:tc>
          <w:tcPr/>
          <w:p>
            <w:pPr>
              <w:pStyle w:val="Compact"/>
              <w:jc w:val="left"/>
            </w:pPr>
            <w:r>
              <w:t xml:space="preserve">EMG-EYE-01</w:t>
            </w:r>
          </w:p>
        </w:tc>
        <w:tc>
          <w:tcPr/>
          <w:p>
            <w:pPr>
              <w:pStyle w:val="Compact"/>
              <w:jc w:val="left"/>
            </w:pPr>
            <w:r>
              <w:t xml:space="preserve">4</w:t>
            </w:r>
          </w:p>
        </w:tc>
        <w:tc>
          <w:tcPr/>
          <w:p>
            <w:pPr>
              <w:pStyle w:val="Compact"/>
              <w:jc w:val="left"/>
            </w:pPr>
            <w:r>
              <w:t xml:space="preserve">₪ 450.00</w:t>
            </w:r>
          </w:p>
        </w:tc>
        <w:tc>
          <w:tcPr/>
          <w:p>
            <w:pPr>
              <w:pStyle w:val="Compact"/>
              <w:jc w:val="left"/>
            </w:pPr>
            <w:r>
              <w:t xml:space="preserve">₪ 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326,800.00</w:t>
            </w:r>
          </w:p>
        </w:tc>
      </w:tr>
      <w:tr>
        <w:tc>
          <w:tcPr/>
          <w:p>
            <w:pPr>
              <w:pStyle w:val="Compact"/>
              <w:jc w:val="left"/>
            </w:pPr>
            <w:r>
              <w:t xml:space="preserve">VAT (18% – Israel Standard Rate)</w:t>
            </w:r>
          </w:p>
        </w:tc>
        <w:tc>
          <w:tcPr/>
          <w:p>
            <w:pPr>
              <w:pStyle w:val="Compact"/>
              <w:jc w:val="right"/>
            </w:pPr>
            <w:r>
              <w:t xml:space="preserve">₪ 58,824.00</w:t>
            </w:r>
          </w:p>
        </w:tc>
      </w:tr>
      <w:tr>
        <w:tc>
          <w:tcPr/>
          <w:p>
            <w:pPr>
              <w:pStyle w:val="Compact"/>
              <w:jc w:val="left"/>
            </w:pPr>
            <w:r>
              <w:t xml:space="preserve">Shipping &amp; Handling (Tel Aviv to Jerusalem)</w:t>
            </w:r>
          </w:p>
        </w:tc>
        <w:tc>
          <w:tcPr/>
          <w:p>
            <w:pPr>
              <w:pStyle w:val="Compact"/>
              <w:jc w:val="right"/>
            </w:pPr>
            <w:r>
              <w:t xml:space="preserve">₪ 2,400.00</w:t>
            </w:r>
          </w:p>
        </w:tc>
      </w:tr>
      <w:tr>
        <w:tc>
          <w:tcPr/>
          <w:p>
            <w:pPr>
              <w:pStyle w:val="Compact"/>
              <w:jc w:val="left"/>
            </w:pPr>
            <w:r>
              <w:t xml:space="preserve">Grand Total (ILS)</w:t>
            </w:r>
          </w:p>
        </w:tc>
        <w:tc>
          <w:tcPr/>
          <w:p>
            <w:pPr>
              <w:pStyle w:val="Compact"/>
              <w:jc w:val="right"/>
            </w:pPr>
            <w:r>
              <w:t xml:space="preserve">₪ 388,024.00</w:t>
            </w:r>
          </w:p>
        </w:tc>
      </w:tr>
    </w:tbl>
    <w:p>
      <w:pPr>
        <w:pStyle w:val="BodyText"/>
      </w:pPr>
      <w:r>
        <w:rPr>
          <w:bCs/>
          <w:b/>
        </w:rPr>
        <w:t xml:space="preserve">Important Note:</w:t>
      </w:r>
      <w:r>
        <w:t xml:space="preserve"> </w:t>
      </w:r>
      <w:r>
        <w:t xml:space="preserve">This Purchase Order is issued by Jerusalem Vision Care Optometry Center, a licensed Optometrist practice operating under the supervision of the Israel Ministry of Health. All diagnostic and dispensing equipment listed herein must comply with Israeli medical device regulations (SI-2017-01) and CE/ISO 13485 certification standards. The Optometrist in charge, Dr. Sarah Cohen (License No. OPT-IL-2019-00342), is the authorized recipient and inspector of all delivered goods.</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acceptance within fourteen (14) calendar days from the date of issue. Failure to confirm acceptance by the stated deadline shall render this Purchase Order null and void.</w:t>
      </w:r>
    </w:p>
    <w:p>
      <w:pPr>
        <w:numPr>
          <w:ilvl w:val="0"/>
          <w:numId w:val="1001"/>
        </w:numPr>
        <w:pStyle w:val="Compact"/>
      </w:pPr>
      <w:r>
        <w:t xml:space="preserve">All items listed in this Purchase Order are intended for use in a licensed Optometrist practice located in Israel Jerusalem. The supplier acknowledges that the goods will be used in a regulated healthcare environment and must meet all applicable Israeli medical and optical standards.</w:t>
      </w:r>
    </w:p>
    <w:p>
      <w:pPr>
        <w:numPr>
          <w:ilvl w:val="0"/>
          <w:numId w:val="1001"/>
        </w:numPr>
        <w:pStyle w:val="Compact"/>
      </w:pPr>
      <w:r>
        <w:t xml:space="preserve">Delivery shall be made to the specified address in Israel Jerusalem between 08:00 and 16:00 on any business day (Monday through Friday). The supplier is responsible for all transportation costs, insurance, and risk of loss until the goods are received and signed for by the designated Optometrist representative at the Jerusalem facility.</w:t>
      </w:r>
    </w:p>
    <w:p>
      <w:pPr>
        <w:numPr>
          <w:ilvl w:val="0"/>
          <w:numId w:val="1001"/>
        </w:numPr>
        <w:pStyle w:val="Compact"/>
      </w:pPr>
      <w:r>
        <w:t xml:space="preserve">Payment shall be made within thirty (30) days of receipt of a valid tax invoice (Faskal) issued by the supplier, in accordance with Israeli tax law. Payment shall be made via bank transfer to the supplier's designated account in Israeli New Shekels (ILS).</w:t>
      </w:r>
    </w:p>
    <w:p>
      <w:pPr>
        <w:numPr>
          <w:ilvl w:val="0"/>
          <w:numId w:val="1001"/>
        </w:numPr>
        <w:pStyle w:val="Compact"/>
      </w:pPr>
      <w:r>
        <w:t xml:space="preserve">All equipment must be accompanied by manufacturer warranties, user manuals in Hebrew and English, and certificates of conformity. The Optometrist practice reserves the right to reject any item that does not meet the specifications outlined in this Purchase Order or that fails to comply with Israeli regulatory requirements.</w:t>
      </w:r>
    </w:p>
    <w:p>
      <w:pPr>
        <w:numPr>
          <w:ilvl w:val="0"/>
          <w:numId w:val="1001"/>
        </w:numPr>
        <w:pStyle w:val="Compact"/>
      </w:pPr>
      <w:r>
        <w:t xml:space="preserve">The supplier warrants that all optical lenses, frames, and contact lenses supplied under this Purchase Order are free from defects in materials and workmanship for a period of no less than twenty-four (24) months from the date of delivery to Israel Jerusalem.</w:t>
      </w:r>
    </w:p>
    <w:p>
      <w:pPr>
        <w:numPr>
          <w:ilvl w:val="0"/>
          <w:numId w:val="1001"/>
        </w:numPr>
        <w:pStyle w:val="Compact"/>
      </w:pPr>
      <w:r>
        <w:t xml:space="preserve">In the event of a dispute arising from this Purchase Order, the parties agree to first attempt resolution through good-faith negotiation. Should negotiation fail, the dispute shall be submitted to the competent courts in Jerusalem, Israel, in accordance with Israeli law.</w:t>
      </w:r>
    </w:p>
    <w:p>
      <w:pPr>
        <w:numPr>
          <w:ilvl w:val="0"/>
          <w:numId w:val="1001"/>
        </w:numPr>
        <w:pStyle w:val="Compact"/>
      </w:pPr>
      <w:r>
        <w:t xml:space="preserve">This Purchase Order is governed by and shall be construed in accordance with the laws of the State of Israel. Any amendments to this document must be made in writing and signed by both parties.</w:t>
      </w:r>
    </w:p>
    <w:p>
      <w:pPr>
        <w:numPr>
          <w:ilvl w:val="0"/>
          <w:numId w:val="1001"/>
        </w:numPr>
        <w:pStyle w:val="Compact"/>
      </w:pPr>
      <w:r>
        <w:t xml:space="preserve">The supplier shall maintain full insurance coverage for the goods in transit from Tel Aviv to the delivery location in Israel Jerusalem. The supplier's insurance policy number and provider details must be provided upon request.</w:t>
      </w:r>
    </w:p>
    <w:bookmarkEnd w:id="24"/>
    <w:p>
      <w:pPr>
        <w:pStyle w:val="FirstParagraph"/>
      </w:pPr>
      <w:r>
        <w:rPr>
          <w:bCs/>
          <w:b/>
        </w:rPr>
        <w:t xml:space="preserve">Authorized by (Buyer):</w:t>
      </w:r>
    </w:p>
    <w:p>
      <w:pPr>
        <w:pStyle w:val="BodyText"/>
      </w:pPr>
      <w:r>
        <w:t xml:space="preserve">Dr. Sarah Cohen, Lead Optometrist</w:t>
      </w:r>
    </w:p>
    <w:p>
      <w:pPr>
        <w:pStyle w:val="BodyText"/>
      </w:pPr>
      <w:r>
        <w:t xml:space="preserve">Jerusalem Vision Care Optometry Center</w:t>
      </w:r>
    </w:p>
    <w:p>
      <w:pPr>
        <w:pStyle w:val="BodyText"/>
      </w:pPr>
      <w:r>
        <w:t xml:space="preserve">Signature &amp; Date</w:t>
      </w:r>
    </w:p>
    <w:p>
      <w:pPr>
        <w:pStyle w:val="BodyText"/>
      </w:pPr>
      <w:r>
        <w:rPr>
          <w:bCs/>
          <w:b/>
        </w:rPr>
        <w:t xml:space="preserve">Accepted by (Supplier):</w:t>
      </w:r>
    </w:p>
    <w:p>
      <w:pPr>
        <w:pStyle w:val="BodyText"/>
      </w:pPr>
      <w:r>
        <w:t xml:space="preserve">Mr. David Levi, Sales Director</w:t>
      </w:r>
    </w:p>
    <w:p>
      <w:pPr>
        <w:pStyle w:val="BodyText"/>
      </w:pPr>
      <w:r>
        <w:t xml:space="preserve">MedOptic Israel Ltd.</w:t>
      </w:r>
    </w:p>
    <w:p>
      <w:pPr>
        <w:pStyle w:val="BodyText"/>
      </w:pPr>
      <w:r>
        <w:t xml:space="preserve">Signature &amp; Date</w:t>
      </w:r>
    </w:p>
    <w:p>
      <w:pPr>
        <w:pStyle w:val="BodyText"/>
      </w:pPr>
      <w:r>
        <w:t xml:space="preserve">This Purchase Order (PO-JVC-2025-0047) was issued by Jerusalem Vision Care Optometry Center, a registered Optometrist practice in Israel Jerusalem. All transactions are subject to Israeli commercial law and the regulations of the Israel Ministry of Health. For inquiries regarding this Purchase Order, please contact the procurement office at procurement@jvc-optometry.co.il or by telephone at +972-2-623-4567 during business hours (08:00–16:00, Monday–Friday, excluding Israeli public holidays).</w:t>
      </w:r>
    </w:p>
    <w:p>
      <w:pPr>
        <w:pStyle w:val="BodyText"/>
      </w:pPr>
      <w:r>
        <w:t xml:space="preserve">Document generated: 15 June 2025 | Page 1 of 1 | Confidential – For Business Use Only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Israel Jerusalem</dc:title>
  <dc:creator/>
  <dc:language>en</dc:language>
  <cp:keywords/>
  <dcterms:created xsi:type="dcterms:W3CDTF">2026-10-10T09:05:47Z</dcterms:created>
  <dcterms:modified xsi:type="dcterms:W3CDTF">2026-10-10T09:05:47Z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