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Practice</w:t>
      </w:r>
      <w:r>
        <w:t xml:space="preserve"> </w:t>
      </w:r>
      <w:r>
        <w:t xml:space="preserve">-</w:t>
      </w:r>
      <w:r>
        <w:t xml:space="preserve"> </w:t>
      </w:r>
      <w:r>
        <w:t xml:space="preserve">Japan</w:t>
      </w:r>
      <w:r>
        <w:t xml:space="preserve"> </w:t>
      </w:r>
      <w:r>
        <w:t xml:space="preserve">Kyoto</w:t>
      </w:r>
    </w:p>
    <w:bookmarkStart w:id="20" w:name="purchase-order"/>
    <w:p>
      <w:pPr>
        <w:pStyle w:val="Heading1"/>
      </w:pPr>
      <w:r>
        <w:t xml:space="preserve">PURCHASE ORDER</w:t>
      </w:r>
    </w:p>
    <w:p>
      <w:pPr>
        <w:pStyle w:val="FirstParagraph"/>
      </w:pPr>
      <w:r>
        <w:t xml:space="preserve">Optometrist Practice Equipment &amp; Supplies Procurement</w:t>
      </w:r>
    </w:p>
    <w:p>
      <w:pPr>
        <w:pStyle w:val="BodyText"/>
      </w:pPr>
      <w:r>
        <w:t xml:space="preserve">Japan Kyoto Region</w:t>
      </w:r>
    </w:p>
    <w:bookmarkEnd w:id="20"/>
    <w:tbl>
      <w:tblPr>
        <w:tblStyle w:val="Table"/>
        <w:tblW w:type="pct" w:w="5000"/>
        <w:tblLook w:firstRow="0" w:lastRow="0" w:firstColumn="0" w:lastColumn="0" w:noHBand="0" w:noVBand="0" w:val="0000"/>
      </w:tblPr>
      <w:tblGrid>
        <w:gridCol w:w="3960"/>
        <w:gridCol w:w="3960"/>
      </w:tblGrid>
      <w:tr>
        <w:tc>
          <w:tcPr/>
          <w:p>
            <w:pPr>
              <w:pStyle w:val="Heading3"/>
              <w:jc w:val="left"/>
            </w:pPr>
            <w:bookmarkStart w:id="21" w:name="purchase-order-details"/>
            <w:r>
              <w:t xml:space="preserve">PURCHASE ORDER DETAILS</w:t>
            </w:r>
            <w:bookmarkEnd w:id="21"/>
          </w:p>
          <w:p>
            <w:pPr>
              <w:jc w:val="left"/>
            </w:pPr>
            <w:r>
              <w:rPr>
                <w:bCs/>
                <w:b/>
              </w:rPr>
              <w:t xml:space="preserve">Purchase Order No.:</w:t>
            </w:r>
            <w:r>
              <w:t xml:space="preserve"> </w:t>
            </w:r>
            <w:r>
              <w:t xml:space="preserve">PO-KYO-2025-0487</w:t>
            </w:r>
          </w:p>
          <w:p>
            <w:pPr>
              <w:jc w:val="left"/>
            </w:pPr>
            <w:r>
              <w:rPr>
                <w:bCs/>
                <w:b/>
              </w:rPr>
              <w:t xml:space="preserve">Date of Issue:</w:t>
            </w:r>
            <w:r>
              <w:t xml:space="preserve"> </w:t>
            </w:r>
            <w:r>
              <w:t xml:space="preserve">June 12, 2025</w:t>
            </w:r>
          </w:p>
          <w:p>
            <w:pPr>
              <w:jc w:val="left"/>
            </w:pPr>
            <w:r>
              <w:rPr>
                <w:bCs/>
                <w:b/>
              </w:rPr>
              <w:t xml:space="preserve">Required Delivery Date:</w:t>
            </w:r>
            <w:r>
              <w:t xml:space="preserve"> </w:t>
            </w:r>
            <w:r>
              <w:t xml:space="preserve">July 15, 2025</w:t>
            </w:r>
          </w:p>
          <w:p>
            <w:pPr>
              <w:jc w:val="left"/>
            </w:pPr>
            <w:r>
              <w:rPr>
                <w:bCs/>
                <w:b/>
              </w:rPr>
              <w:t xml:space="preserve">Payment Terms:</w:t>
            </w:r>
            <w:r>
              <w:t xml:space="preserve"> </w:t>
            </w:r>
            <w:r>
              <w:t xml:space="preserve">Net 30 Days</w:t>
            </w:r>
          </w:p>
          <w:p>
            <w:pPr>
              <w:jc w:val="left"/>
            </w:pPr>
            <w:r>
              <w:rPr>
                <w:bCs/>
                <w:b/>
              </w:rPr>
              <w:t xml:space="preserve">Currency:</w:t>
            </w:r>
            <w:r>
              <w:t xml:space="preserve"> </w:t>
            </w:r>
            <w:r>
              <w:t xml:space="preserve">Japanese Yen (JPY)</w:t>
            </w:r>
          </w:p>
          <w:p>
            <w:pPr>
              <w:jc w:val="left"/>
            </w:pPr>
            <w:r>
              <w:rPr>
                <w:bCs/>
                <w:b/>
              </w:rPr>
              <w:t xml:space="preserve">Incoterms:</w:t>
            </w:r>
            <w:r>
              <w:t xml:space="preserve"> </w:t>
            </w:r>
            <w:r>
              <w:t xml:space="preserve">DDP Kyoto, Japan</w:t>
            </w:r>
          </w:p>
        </w:tc>
        <w:tc>
          <w:tcPr/>
          <w:p>
            <w:pPr>
              <w:pStyle w:val="Heading3"/>
              <w:jc w:val="left"/>
            </w:pPr>
            <w:bookmarkStart w:id="22" w:name="buyer-receiving-party"/>
            <w:r>
              <w:t xml:space="preserve">BUYER (RECEIVING PARTY)</w:t>
            </w:r>
            <w:bookmarkEnd w:id="22"/>
          </w:p>
          <w:p>
            <w:pPr>
              <w:jc w:val="left"/>
            </w:pPr>
            <w:r>
              <w:rPr>
                <w:bCs/>
                <w:b/>
              </w:rPr>
              <w:t xml:space="preserve">Name:</w:t>
            </w:r>
            <w:r>
              <w:t xml:space="preserve"> </w:t>
            </w:r>
            <w:r>
              <w:t xml:space="preserve">Kyoto Vision Care Optometrist Clinic</w:t>
            </w:r>
          </w:p>
          <w:p>
            <w:pPr>
              <w:jc w:val="left"/>
            </w:pPr>
            <w:r>
              <w:rPr>
                <w:bCs/>
                <w:b/>
              </w:rPr>
              <w:t xml:space="preserve">Address:</w:t>
            </w:r>
            <w:r>
              <w:t xml:space="preserve"> </w:t>
            </w:r>
            <w:r>
              <w:t xml:space="preserve">2-14-8 Gion, Higashiyama-ku, Kyoto 605-0074, Japan Kyoto</w:t>
            </w:r>
          </w:p>
          <w:p>
            <w:pPr>
              <w:jc w:val="left"/>
            </w:pPr>
            <w:r>
              <w:rPr>
                <w:bCs/>
                <w:b/>
              </w:rPr>
              <w:t xml:space="preserve">Contact:</w:t>
            </w:r>
            <w:r>
              <w:t xml:space="preserve"> </w:t>
            </w:r>
            <w:r>
              <w:t xml:space="preserve">Dr. Haruki Tanaka, Lead Optometrist</w:t>
            </w:r>
          </w:p>
          <w:p>
            <w:pPr>
              <w:jc w:val="left"/>
            </w:pPr>
            <w:r>
              <w:rPr>
                <w:bCs/>
                <w:b/>
              </w:rPr>
              <w:t xml:space="preserve">Phone:</w:t>
            </w:r>
            <w:r>
              <w:t xml:space="preserve"> </w:t>
            </w:r>
            <w:r>
              <w:t xml:space="preserve">+81-75-555-0142</w:t>
            </w:r>
          </w:p>
          <w:p>
            <w:pPr>
              <w:jc w:val="left"/>
            </w:pPr>
            <w:r>
              <w:rPr>
                <w:bCs/>
                <w:b/>
              </w:rPr>
              <w:t xml:space="preserve">Email:</w:t>
            </w:r>
            <w:r>
              <w:t xml:space="preserve"> </w:t>
            </w:r>
            <w:r>
              <w:t xml:space="preserve">procurement@kyotovisioncare.jp</w:t>
            </w:r>
          </w:p>
          <w:p>
            <w:pPr>
              <w:jc w:val="left"/>
            </w:pPr>
            <w:r>
              <w:rPr>
                <w:bCs/>
                <w:b/>
              </w:rPr>
              <w:t xml:space="preserve">Registration No.:</w:t>
            </w:r>
            <w:r>
              <w:t xml:space="preserve"> </w:t>
            </w:r>
            <w:r>
              <w:t xml:space="preserve">KYO-OPT-2019-33871</w:t>
            </w:r>
          </w:p>
        </w:tc>
      </w:tr>
    </w:tbl>
    <w:p/>
    <w:tbl>
      <w:tblPr>
        <w:tblStyle w:val="Table"/>
        <w:tblW w:type="pct" w:w="5000"/>
        <w:tblLook w:firstRow="0" w:lastRow="0" w:firstColumn="0" w:lastColumn="0" w:noHBand="0" w:noVBand="0" w:val="0000"/>
      </w:tblPr>
      <w:tblGrid>
        <w:gridCol w:w="3960"/>
        <w:gridCol w:w="3960"/>
      </w:tblGrid>
      <w:tr>
        <w:tc>
          <w:tcPr/>
          <w:p>
            <w:pPr>
              <w:pStyle w:val="Heading3"/>
              <w:jc w:val="left"/>
            </w:pPr>
            <w:bookmarkStart w:id="23" w:name="supplier-selling-party"/>
            <w:r>
              <w:t xml:space="preserve">SUPPLIER (SELLING PARTY)</w:t>
            </w:r>
            <w:bookmarkEnd w:id="23"/>
          </w:p>
          <w:p>
            <w:pPr>
              <w:jc w:val="left"/>
            </w:pPr>
            <w:r>
              <w:rPr>
                <w:bCs/>
                <w:b/>
              </w:rPr>
              <w:t xml:space="preserve">Name:</w:t>
            </w:r>
            <w:r>
              <w:t xml:space="preserve"> </w:t>
            </w:r>
            <w:r>
              <w:t xml:space="preserve">Nippon Optical Instruments Co., Ltd.</w:t>
            </w:r>
          </w:p>
          <w:p>
            <w:pPr>
              <w:jc w:val="left"/>
            </w:pPr>
            <w:r>
              <w:rPr>
                <w:bCs/>
                <w:b/>
              </w:rPr>
              <w:t xml:space="preserve">Address:</w:t>
            </w:r>
            <w:r>
              <w:t xml:space="preserve"> </w:t>
            </w:r>
            <w:r>
              <w:t xml:space="preserve">1-7-3 Nishinakajima, Yodogawa-ku, Osaka 532-0022, Japan</w:t>
            </w:r>
          </w:p>
          <w:p>
            <w:pPr>
              <w:jc w:val="left"/>
            </w:pPr>
            <w:r>
              <w:rPr>
                <w:bCs/>
                <w:b/>
              </w:rPr>
              <w:t xml:space="preserve">Contact:</w:t>
            </w:r>
            <w:r>
              <w:t xml:space="preserve"> </w:t>
            </w:r>
            <w:r>
              <w:t xml:space="preserve">Mr. Kenji Watanabe, Sales Director</w:t>
            </w:r>
          </w:p>
          <w:p>
            <w:pPr>
              <w:jc w:val="left"/>
            </w:pPr>
            <w:r>
              <w:rPr>
                <w:bCs/>
                <w:b/>
              </w:rPr>
              <w:t xml:space="preserve">Phone:</w:t>
            </w:r>
            <w:r>
              <w:t xml:space="preserve"> </w:t>
            </w:r>
            <w:r>
              <w:t xml:space="preserve">+81-6-555-0893</w:t>
            </w:r>
          </w:p>
          <w:p>
            <w:pPr>
              <w:jc w:val="left"/>
            </w:pPr>
            <w:r>
              <w:rPr>
                <w:bCs/>
                <w:b/>
              </w:rPr>
              <w:t xml:space="preserve">Email:</w:t>
            </w:r>
            <w:r>
              <w:t xml:space="preserve"> </w:t>
            </w:r>
            <w:r>
              <w:t xml:space="preserve">sales@nipponoptical.co.jp</w:t>
            </w:r>
          </w:p>
          <w:p>
            <w:pPr>
              <w:jc w:val="left"/>
            </w:pPr>
            <w:r>
              <w:rPr>
                <w:bCs/>
                <w:b/>
              </w:rPr>
              <w:t xml:space="preserve">Tax ID:</w:t>
            </w:r>
            <w:r>
              <w:t xml:space="preserve"> </w:t>
            </w:r>
            <w:r>
              <w:t xml:space="preserve">20-1-00045-8821</w:t>
            </w:r>
          </w:p>
        </w:tc>
        <w:tc>
          <w:tcPr/>
          <w:p>
            <w:pPr>
              <w:pStyle w:val="Heading3"/>
              <w:jc w:val="left"/>
            </w:pPr>
            <w:bookmarkStart w:id="24" w:name="delivery-information"/>
            <w:r>
              <w:t xml:space="preserve">DELIVERY INFORMATION</w:t>
            </w:r>
            <w:bookmarkEnd w:id="24"/>
          </w:p>
          <w:p>
            <w:pPr>
              <w:jc w:val="left"/>
            </w:pPr>
            <w:r>
              <w:rPr>
                <w:bCs/>
                <w:b/>
              </w:rPr>
              <w:t xml:space="preserve">Delivery Address:</w:t>
            </w:r>
            <w:r>
              <w:t xml:space="preserve"> </w:t>
            </w:r>
            <w:r>
              <w:t xml:space="preserve">Kyoto Vision Care Optometrist Clinic, 2-14-8 Gion, Higashiyama-ku, Kyoto 605-0074, Japan Kyoto</w:t>
            </w:r>
          </w:p>
          <w:p>
            <w:pPr>
              <w:jc w:val="left"/>
            </w:pPr>
            <w:r>
              <w:rPr>
                <w:bCs/>
                <w:b/>
              </w:rPr>
              <w:t xml:space="preserve">Delivery Window:</w:t>
            </w:r>
            <w:r>
              <w:t xml:space="preserve"> </w:t>
            </w:r>
            <w:r>
              <w:t xml:space="preserve">08:00 – 17:00 JST</w:t>
            </w:r>
          </w:p>
          <w:p>
            <w:pPr>
              <w:jc w:val="left"/>
            </w:pPr>
            <w:r>
              <w:rPr>
                <w:bCs/>
                <w:b/>
              </w:rPr>
              <w:t xml:space="preserve">Receiving Contact:</w:t>
            </w:r>
            <w:r>
              <w:t xml:space="preserve"> </w:t>
            </w:r>
            <w:r>
              <w:t xml:space="preserve">Ms. Yuki Sato, Office Manager</w:t>
            </w:r>
          </w:p>
          <w:p>
            <w:pPr>
              <w:jc w:val="left"/>
            </w:pPr>
            <w:r>
              <w:rPr>
                <w:bCs/>
                <w:b/>
              </w:rPr>
              <w:t xml:space="preserve">Special Instructions:</w:t>
            </w:r>
            <w:r>
              <w:t xml:space="preserve"> </w:t>
            </w:r>
            <w:r>
              <w:t xml:space="preserve">All equipment must be delivered to the second-floor clinical wing. Please coordinate with building management at least 48 hours in advance.</w:t>
            </w:r>
          </w:p>
        </w:tc>
      </w:tr>
    </w:tbl>
    <w:bookmarkStart w:id="25" w:name="X09153b3bec7be582c67d290678bb0800cc2fc3b"/>
    <w:p>
      <w:pPr>
        <w:pStyle w:val="Heading2"/>
      </w:pPr>
      <w:r>
        <w:t xml:space="preserve">LINE ITEMS – OPTOMETRIST EQUIPMENT AND SUPPLIES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(JPY)</w:t>
            </w:r>
          </w:p>
        </w:tc>
        <w:tc>
          <w:tcPr/>
          <w:p>
            <w:pPr>
              <w:pStyle w:val="Compact"/>
              <w:jc w:val="right"/>
            </w:pPr>
            <w:r>
              <w:t xml:space="preserve">Total (JPY)</w:t>
            </w:r>
          </w:p>
        </w:tc>
      </w:tr>
      <w:tr>
        <w:tc>
          <w:tcPr/>
          <w:p>
            <w:pPr>
              <w:pStyle w:val="Compact"/>
              <w:jc w:val="left"/>
            </w:pPr>
            <w:r>
              <w:t xml:space="preserve">001</w:t>
            </w:r>
          </w:p>
        </w:tc>
        <w:tc>
          <w:tcPr/>
          <w:p>
            <w:pPr>
              <w:pStyle w:val="Compact"/>
              <w:jc w:val="left"/>
            </w:pPr>
            <w:r>
              <w:t xml:space="preserve">Topcon Autorefractor-Keratometer RK-5, calibrated for Optometrist use in Japan Kyoto clinic</w:t>
            </w:r>
          </w:p>
        </w:tc>
        <w:tc>
          <w:tcPr/>
          <w:p>
            <w:pPr>
              <w:pStyle w:val="Compact"/>
              <w:jc w:val="center"/>
            </w:pPr>
            <w:r>
              <w:t xml:space="preserve">1</w:t>
            </w:r>
          </w:p>
        </w:tc>
        <w:tc>
          <w:tcPr/>
          <w:p>
            <w:pPr>
              <w:pStyle w:val="Compact"/>
              <w:jc w:val="right"/>
            </w:pPr>
            <w:r>
              <w:t xml:space="preserve">1,850,000</w:t>
            </w:r>
          </w:p>
        </w:tc>
        <w:tc>
          <w:tcPr/>
          <w:p>
            <w:pPr>
              <w:pStyle w:val="Compact"/>
              <w:jc w:val="right"/>
            </w:pPr>
            <w:r>
              <w:t xml:space="preserve">1,850,000</w:t>
            </w:r>
          </w:p>
        </w:tc>
      </w:tr>
      <w:tr>
        <w:tc>
          <w:tcPr/>
          <w:p>
            <w:pPr>
              <w:pStyle w:val="Compact"/>
              <w:jc w:val="left"/>
            </w:pPr>
            <w:r>
              <w:t xml:space="preserve">002</w:t>
            </w:r>
          </w:p>
        </w:tc>
        <w:tc>
          <w:tcPr/>
          <w:p>
            <w:pPr>
              <w:pStyle w:val="Compact"/>
              <w:jc w:val="left"/>
            </w:pPr>
            <w:r>
              <w:t xml:space="preserve">Nidek OCT-1000 Optical Coherence Tomography System for Optometrist diagnostic procedures</w:t>
            </w:r>
          </w:p>
        </w:tc>
        <w:tc>
          <w:tcPr/>
          <w:p>
            <w:pPr>
              <w:pStyle w:val="Compact"/>
              <w:jc w:val="center"/>
            </w:pPr>
            <w:r>
              <w:t xml:space="preserve">1</w:t>
            </w:r>
          </w:p>
        </w:tc>
        <w:tc>
          <w:tcPr/>
          <w:p>
            <w:pPr>
              <w:pStyle w:val="Compact"/>
              <w:jc w:val="right"/>
            </w:pPr>
            <w:r>
              <w:t xml:space="preserve">4,200,000</w:t>
            </w:r>
          </w:p>
        </w:tc>
        <w:tc>
          <w:tcPr/>
          <w:p>
            <w:pPr>
              <w:pStyle w:val="Compact"/>
              <w:jc w:val="right"/>
            </w:pPr>
            <w:r>
              <w:t xml:space="preserve">4,200,000</w:t>
            </w:r>
          </w:p>
        </w:tc>
      </w:tr>
      <w:tr>
        <w:tc>
          <w:tcPr/>
          <w:p>
            <w:pPr>
              <w:pStyle w:val="Compact"/>
              <w:jc w:val="left"/>
            </w:pPr>
            <w:r>
              <w:t xml:space="preserve">003</w:t>
            </w:r>
          </w:p>
        </w:tc>
        <w:tc>
          <w:tcPr/>
          <w:p>
            <w:pPr>
              <w:pStyle w:val="Compact"/>
              <w:jc w:val="left"/>
            </w:pPr>
            <w:r>
              <w:t xml:space="preserve">Essilor Varilux Progressive Lenses (Assorted Powers), 200 units for Optometrist dispensing in Japan Kyoto</w:t>
            </w:r>
          </w:p>
        </w:tc>
        <w:tc>
          <w:tcPr/>
          <w:p>
            <w:pPr>
              <w:pStyle w:val="Compact"/>
              <w:jc w:val="center"/>
            </w:pPr>
            <w:r>
              <w:t xml:space="preserve">200</w:t>
            </w:r>
          </w:p>
        </w:tc>
        <w:tc>
          <w:tcPr/>
          <w:p>
            <w:pPr>
              <w:pStyle w:val="Compact"/>
              <w:jc w:val="right"/>
            </w:pPr>
            <w:r>
              <w:t xml:space="preserve">12,500</w:t>
            </w:r>
          </w:p>
        </w:tc>
        <w:tc>
          <w:tcPr/>
          <w:p>
            <w:pPr>
              <w:pStyle w:val="Compact"/>
              <w:jc w:val="right"/>
            </w:pPr>
            <w:r>
              <w:t xml:space="preserve">2,500,000</w:t>
            </w:r>
          </w:p>
        </w:tc>
      </w:tr>
      <w:tr>
        <w:tc>
          <w:tcPr/>
          <w:p>
            <w:pPr>
              <w:pStyle w:val="Compact"/>
              <w:jc w:val="left"/>
            </w:pPr>
            <w:r>
              <w:t xml:space="preserve">004</w:t>
            </w:r>
          </w:p>
        </w:tc>
        <w:tc>
          <w:tcPr/>
          <w:p>
            <w:pPr>
              <w:pStyle w:val="Compact"/>
              <w:jc w:val="left"/>
            </w:pPr>
            <w:r>
              <w:t xml:space="preserve">Titanium Optical Frames – Assorted Styles, 150 units for Optometrist retail counter</w:t>
            </w:r>
          </w:p>
        </w:tc>
        <w:tc>
          <w:tcPr/>
          <w:p>
            <w:pPr>
              <w:pStyle w:val="Compact"/>
              <w:jc w:val="center"/>
            </w:pPr>
            <w:r>
              <w:t xml:space="preserve">150</w:t>
            </w:r>
          </w:p>
        </w:tc>
        <w:tc>
          <w:tcPr/>
          <w:p>
            <w:pPr>
              <w:pStyle w:val="Compact"/>
              <w:jc w:val="right"/>
            </w:pPr>
            <w:r>
              <w:t xml:space="preserve">8,800</w:t>
            </w:r>
          </w:p>
        </w:tc>
        <w:tc>
          <w:tcPr/>
          <w:p>
            <w:pPr>
              <w:pStyle w:val="Compact"/>
              <w:jc w:val="right"/>
            </w:pPr>
            <w:r>
              <w:t xml:space="preserve">1,320,000</w:t>
            </w:r>
          </w:p>
        </w:tc>
      </w:tr>
      <w:tr>
        <w:tc>
          <w:tcPr/>
          <w:p>
            <w:pPr>
              <w:pStyle w:val="Compact"/>
              <w:jc w:val="left"/>
            </w:pPr>
            <w:r>
              <w:t xml:space="preserve">005</w:t>
            </w:r>
          </w:p>
        </w:tc>
        <w:tc>
          <w:tcPr/>
          <w:p>
            <w:pPr>
              <w:pStyle w:val="Compact"/>
              <w:jc w:val="left"/>
            </w:pPr>
            <w:r>
              <w:t xml:space="preserve">Phoropter Trial Lens Set (Complete, 120 lenses) for Optometrist refraction examinations</w:t>
            </w:r>
          </w:p>
        </w:tc>
        <w:tc>
          <w:tcPr/>
          <w:p>
            <w:pPr>
              <w:pStyle w:val="Compact"/>
              <w:jc w:val="center"/>
            </w:pPr>
            <w:r>
              <w:t xml:space="preserve">1</w:t>
            </w:r>
          </w:p>
        </w:tc>
        <w:tc>
          <w:tcPr/>
          <w:p>
            <w:pPr>
              <w:pStyle w:val="Compact"/>
              <w:jc w:val="right"/>
            </w:pPr>
            <w:r>
              <w:t xml:space="preserve">680,000</w:t>
            </w:r>
          </w:p>
        </w:tc>
        <w:tc>
          <w:tcPr/>
          <w:p>
            <w:pPr>
              <w:pStyle w:val="Compact"/>
              <w:jc w:val="right"/>
            </w:pPr>
            <w:r>
              <w:t xml:space="preserve">680,000</w:t>
            </w:r>
          </w:p>
        </w:tc>
      </w:tr>
      <w:tr>
        <w:tc>
          <w:tcPr/>
          <w:p>
            <w:pPr>
              <w:pStyle w:val="Compact"/>
              <w:jc w:val="left"/>
            </w:pPr>
            <w:r>
              <w:t xml:space="preserve">006</w:t>
            </w:r>
          </w:p>
        </w:tc>
        <w:tc>
          <w:tcPr/>
          <w:p>
            <w:pPr>
              <w:pStyle w:val="Compact"/>
              <w:jc w:val="left"/>
            </w:pPr>
            <w:r>
              <w:t xml:space="preserve">UV400 Anti-Blue Light Lenses (1.67 Index), 100 pairs for Optometrist patient orders in Japan Kyoto</w:t>
            </w:r>
          </w:p>
        </w:tc>
        <w:tc>
          <w:tcPr/>
          <w:p>
            <w:pPr>
              <w:pStyle w:val="Compact"/>
              <w:jc w:val="center"/>
            </w:pPr>
            <w:r>
              <w:t xml:space="preserve">100</w:t>
            </w:r>
          </w:p>
        </w:tc>
        <w:tc>
          <w:tcPr/>
          <w:p>
            <w:pPr>
              <w:pStyle w:val="Compact"/>
              <w:jc w:val="right"/>
            </w:pPr>
            <w:r>
              <w:t xml:space="preserve">9,200</w:t>
            </w:r>
          </w:p>
        </w:tc>
        <w:tc>
          <w:tcPr/>
          <w:p>
            <w:pPr>
              <w:pStyle w:val="Compact"/>
              <w:jc w:val="right"/>
            </w:pPr>
            <w:r>
              <w:t xml:space="preserve">920,000</w:t>
            </w:r>
          </w:p>
        </w:tc>
      </w:tr>
      <w:tr>
        <w:tc>
          <w:tcPr/>
          <w:p>
            <w:pPr>
              <w:pStyle w:val="Compact"/>
              <w:jc w:val="left"/>
            </w:pPr>
            <w:r>
              <w:t xml:space="preserve">007</w:t>
            </w:r>
          </w:p>
        </w:tc>
        <w:tc>
          <w:tcPr/>
          <w:p>
            <w:pPr>
              <w:pStyle w:val="Compact"/>
              <w:jc w:val="left"/>
            </w:pPr>
            <w:r>
              <w:t xml:space="preserve">Digital Visual Acuity Chart System (LED, 5m equivalent) for Optometrist examination room</w:t>
            </w:r>
          </w:p>
        </w:tc>
        <w:tc>
          <w:tcPr/>
          <w:p>
            <w:pPr>
              <w:pStyle w:val="Compact"/>
              <w:jc w:val="center"/>
            </w:pPr>
            <w:r>
              <w:t xml:space="preserve">2</w:t>
            </w:r>
          </w:p>
        </w:tc>
        <w:tc>
          <w:tcPr/>
          <w:p>
            <w:pPr>
              <w:pStyle w:val="Compact"/>
              <w:jc w:val="right"/>
            </w:pPr>
            <w:r>
              <w:t xml:space="preserve">340,000</w:t>
            </w:r>
          </w:p>
        </w:tc>
        <w:tc>
          <w:tcPr/>
          <w:p>
            <w:pPr>
              <w:pStyle w:val="Compact"/>
              <w:jc w:val="right"/>
            </w:pPr>
            <w:r>
              <w:t xml:space="preserve">680,000</w:t>
            </w:r>
          </w:p>
        </w:tc>
      </w:tr>
      <w:tr>
        <w:tc>
          <w:tcPr/>
          <w:p>
            <w:pPr>
              <w:pStyle w:val="Compact"/>
              <w:jc w:val="left"/>
            </w:pPr>
            <w:r>
              <w:t xml:space="preserve">008</w:t>
            </w:r>
          </w:p>
        </w:tc>
        <w:tc>
          <w:tcPr/>
          <w:p>
            <w:pPr>
              <w:pStyle w:val="Compact"/>
              <w:jc w:val="left"/>
            </w:pPr>
            <w:r>
              <w:t xml:space="preserve">Contact Lens Solution &amp; Care Kits (Monthly Supply), 500 units for Optometrist patient aftercare</w:t>
            </w:r>
          </w:p>
        </w:tc>
        <w:tc>
          <w:tcPr/>
          <w:p>
            <w:pPr>
              <w:pStyle w:val="Compact"/>
              <w:jc w:val="center"/>
            </w:pPr>
            <w:r>
              <w:t xml:space="preserve">500</w:t>
            </w:r>
          </w:p>
        </w:tc>
        <w:tc>
          <w:tcPr/>
          <w:p>
            <w:pPr>
              <w:pStyle w:val="Compact"/>
              <w:jc w:val="right"/>
            </w:pPr>
            <w:r>
              <w:t xml:space="preserve">1,800</w:t>
            </w:r>
          </w:p>
        </w:tc>
        <w:tc>
          <w:tcPr/>
          <w:p>
            <w:pPr>
              <w:pStyle w:val="Compact"/>
              <w:jc w:val="right"/>
            </w:pPr>
            <w:r>
              <w:t xml:space="preserve">900,000</w:t>
            </w:r>
          </w:p>
        </w:tc>
      </w:tr>
      <w:tr>
        <w:tc>
          <w:tcPr/>
          <w:p>
            <w:pPr>
              <w:pStyle w:val="Compact"/>
              <w:jc w:val="left"/>
            </w:pPr>
            <w:r>
              <w:t xml:space="preserve">009</w:t>
            </w:r>
          </w:p>
        </w:tc>
        <w:tc>
          <w:tcPr/>
          <w:p>
            <w:pPr>
              <w:pStyle w:val="Compact"/>
              <w:jc w:val="left"/>
            </w:pPr>
            <w:r>
              <w:t xml:space="preserve">Penlight &amp; Ophthalmoscope Set (Premium Grade), 10 sets for Optometrist clinical staff</w:t>
            </w:r>
          </w:p>
        </w:tc>
        <w:tc>
          <w:tcPr/>
          <w:p>
            <w:pPr>
              <w:pStyle w:val="Compact"/>
              <w:jc w:val="center"/>
            </w:pPr>
            <w:r>
              <w:t xml:space="preserve">10</w:t>
            </w:r>
          </w:p>
        </w:tc>
        <w:tc>
          <w:tcPr/>
          <w:p>
            <w:pPr>
              <w:pStyle w:val="Compact"/>
              <w:jc w:val="right"/>
            </w:pPr>
            <w:r>
              <w:t xml:space="preserve">45,000</w:t>
            </w:r>
          </w:p>
        </w:tc>
        <w:tc>
          <w:tcPr/>
          <w:p>
            <w:pPr>
              <w:pStyle w:val="Compact"/>
              <w:jc w:val="right"/>
            </w:pPr>
            <w:r>
              <w:t xml:space="preserve">450,000</w:t>
            </w:r>
          </w:p>
        </w:tc>
      </w:tr>
      <w:tr>
        <w:tc>
          <w:tcPr/>
          <w:p>
            <w:pPr>
              <w:pStyle w:val="Compact"/>
              <w:jc w:val="left"/>
            </w:pPr>
            <w:r>
              <w:t xml:space="preserve">010</w:t>
            </w:r>
          </w:p>
        </w:tc>
        <w:tc>
          <w:tcPr/>
          <w:p>
            <w:pPr>
              <w:pStyle w:val="Compact"/>
              <w:jc w:val="left"/>
            </w:pPr>
            <w:r>
              <w:t xml:space="preserve">Annual Maintenance &amp; Calibration Service Contract for all Optometrist diagnostic equipment, Japan Kyoto site</w:t>
            </w:r>
          </w:p>
        </w:tc>
        <w:tc>
          <w:tcPr/>
          <w:p>
            <w:pPr>
              <w:pStyle w:val="Compact"/>
              <w:jc w:val="center"/>
            </w:pPr>
            <w:r>
              <w:t xml:space="preserve">1</w:t>
            </w:r>
          </w:p>
        </w:tc>
        <w:tc>
          <w:tcPr/>
          <w:p>
            <w:pPr>
              <w:pStyle w:val="Compact"/>
              <w:jc w:val="right"/>
            </w:pPr>
            <w:r>
              <w:t xml:space="preserve">450,000</w:t>
            </w:r>
          </w:p>
        </w:tc>
        <w:tc>
          <w:tcPr/>
          <w:p>
            <w:pPr>
              <w:pStyle w:val="Compact"/>
              <w:jc w:val="right"/>
            </w:pPr>
            <w:r>
              <w:t xml:space="preserve">450,000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13,950,000 JPY</w:t>
            </w:r>
          </w:p>
        </w:tc>
      </w:tr>
      <w:tr>
        <w:tc>
          <w:tcPr/>
          <w:p>
            <w:pPr>
              <w:pStyle w:val="Compact"/>
              <w:jc w:val="left"/>
            </w:pPr>
            <w:r>
              <w:t xml:space="preserve">Consumption Tax (10%)</w:t>
            </w:r>
          </w:p>
        </w:tc>
        <w:tc>
          <w:tcPr/>
          <w:p>
            <w:pPr>
              <w:pStyle w:val="Compact"/>
              <w:jc w:val="right"/>
            </w:pPr>
            <w:r>
              <w:t xml:space="preserve">1,395,000 JPY</w:t>
            </w:r>
          </w:p>
        </w:tc>
      </w:tr>
      <w:tr>
        <w:tc>
          <w:tcPr/>
          <w:p>
            <w:pPr>
              <w:pStyle w:val="Compact"/>
              <w:jc w:val="left"/>
            </w:pPr>
            <w:r>
              <w:t xml:space="preserve">Shipping &amp; Handling (Osaka to Japan Kyoto)</w:t>
            </w:r>
          </w:p>
        </w:tc>
        <w:tc>
          <w:tcPr/>
          <w:p>
            <w:pPr>
              <w:pStyle w:val="Compact"/>
              <w:jc w:val="right"/>
            </w:pPr>
            <w:r>
              <w:t xml:space="preserve">85,000 JPY</w:t>
            </w:r>
          </w:p>
        </w:tc>
      </w:tr>
      <w:tr>
        <w:tc>
          <w:tcPr/>
          <w:p>
            <w:pPr>
              <w:pStyle w:val="Compact"/>
              <w:jc w:val="left"/>
            </w:pPr>
            <w:r>
              <w:t xml:space="preserve">GRAND TOTAL</w:t>
            </w:r>
          </w:p>
        </w:tc>
        <w:tc>
          <w:tcPr/>
          <w:p>
            <w:pPr>
              <w:pStyle w:val="Compact"/>
              <w:jc w:val="right"/>
            </w:pPr>
            <w:r>
              <w:t xml:space="preserve">15,430,000 JPY</w:t>
            </w:r>
          </w:p>
        </w:tc>
      </w:tr>
    </w:tbl>
    <w:bookmarkEnd w:id="25"/>
    <w:bookmarkStart w:id="26" w:name="terms-and-conditions"/>
    <w:p>
      <w:pPr>
        <w:pStyle w:val="Heading2"/>
      </w:pPr>
      <w:r>
        <w:t xml:space="preserve">TERMS AND CONDITIONS</w:t>
      </w:r>
    </w:p>
    <w:p>
      <w:pPr>
        <w:numPr>
          <w:ilvl w:val="0"/>
          <w:numId w:val="1001"/>
        </w:numPr>
        <w:pStyle w:val="Compact"/>
      </w:pPr>
      <w:r>
        <w:t xml:space="preserve">This Purchase Order is issued by Kyoto Vision Care Optometrist Clinic, a licensed Optometrist practice registered in the Japan Kyoto metropolitan area, and constitutes a binding procurement request for all items listed above.</w:t>
      </w:r>
    </w:p>
    <w:p>
      <w:pPr>
        <w:numPr>
          <w:ilvl w:val="0"/>
          <w:numId w:val="1001"/>
        </w:numPr>
        <w:pStyle w:val="Compact"/>
      </w:pPr>
      <w:r>
        <w:t xml:space="preserve">All equipment and supplies must comply with the Japan Medical Device Act (MDA) and meet the standards set by the Japan Optometrists Association for use in a licensed Optometrist clinic within Japan Kyoto.</w:t>
      </w:r>
    </w:p>
    <w:p>
      <w:pPr>
        <w:numPr>
          <w:ilvl w:val="0"/>
          <w:numId w:val="1001"/>
        </w:numPr>
        <w:pStyle w:val="Compact"/>
      </w:pPr>
      <w:r>
        <w:t xml:space="preserve">The supplier shall provide full calibration certificates, warranty documentation (minimum 2 years for diagnostic equipment), and Japanese-language user manuals for all Optometrist-grade instruments.</w:t>
      </w:r>
    </w:p>
    <w:p>
      <w:pPr>
        <w:numPr>
          <w:ilvl w:val="0"/>
          <w:numId w:val="1001"/>
        </w:numPr>
        <w:pStyle w:val="Compact"/>
      </w:pPr>
      <w:r>
        <w:t xml:space="preserve">Delivery shall be made to the designated address in Japan Kyoto between 08:00 and 17:00 JST on or before the required delivery date. Late delivery beyond five (5) business days entitles the Optometrist clinic to cancel this Purchase Order without penalty.</w:t>
      </w:r>
    </w:p>
    <w:p>
      <w:pPr>
        <w:numPr>
          <w:ilvl w:val="0"/>
          <w:numId w:val="1001"/>
        </w:numPr>
        <w:pStyle w:val="Compact"/>
      </w:pPr>
      <w:r>
        <w:t xml:space="preserve">Payment shall be made via bank transfer to the supplier's designated account within thirty (30) days of receipt of a valid invoice and confirmed delivery of all items listed in this Purchase Order.</w:t>
      </w:r>
    </w:p>
    <w:p>
      <w:pPr>
        <w:numPr>
          <w:ilvl w:val="0"/>
          <w:numId w:val="1001"/>
        </w:numPr>
        <w:pStyle w:val="Compact"/>
      </w:pPr>
      <w:r>
        <w:t xml:space="preserve">The Optometrist clinic reserves the right to inspect all delivered goods within seven (7) business days of arrival at the Japan Kyoto facility. Any items found defective, damaged, or non-conforming to the specifications in this Purchase Order must be replaced or refunded at the supplier's expense.</w:t>
      </w:r>
    </w:p>
    <w:p>
      <w:pPr>
        <w:numPr>
          <w:ilvl w:val="0"/>
          <w:numId w:val="1001"/>
        </w:numPr>
        <w:pStyle w:val="Compact"/>
      </w:pPr>
      <w:r>
        <w:t xml:space="preserve">All intellectual property, licensing, and regulatory compliance for the Optometrist equipment is the sole responsibility of the supplier. The supplier warrants that no items infringe upon third-party patents or violate any Japan Kyoto municipal health regulations.</w:t>
      </w:r>
    </w:p>
    <w:p>
      <w:pPr>
        <w:numPr>
          <w:ilvl w:val="0"/>
          <w:numId w:val="1001"/>
        </w:numPr>
        <w:pStyle w:val="Compact"/>
      </w:pPr>
      <w:r>
        <w:t xml:space="preserve">This Purchase Order is governed by the laws of Japan. Any disputes arising from this Purchase Order shall be resolved through arbitration in Kyoto, Japan Kyoto, in accordance with the rules of the Japan Commercial Arbitration Association.</w:t>
      </w:r>
    </w:p>
    <w:p>
      <w:pPr>
        <w:numPr>
          <w:ilvl w:val="0"/>
          <w:numId w:val="1001"/>
        </w:numPr>
        <w:pStyle w:val="Compact"/>
      </w:pPr>
      <w:r>
        <w:t xml:space="preserve">The supplier acknowledges that the receiving facility is an active Optometrist practice serving the Japan Kyoto community and that timely delivery is critical to patient care continuity. The supplier shall provide a dedicated point of contact for the duration of this Purchase Order fulfillment.</w:t>
      </w:r>
    </w:p>
    <w:bookmarkEnd w:id="26"/>
    <w:bookmarkStart w:id="27" w:name="authorization-and-signatures"/>
    <w:p>
      <w:pPr>
        <w:pStyle w:val="Heading2"/>
      </w:pPr>
      <w:r>
        <w:t xml:space="preserve">AUTHORIZATION AND SIGNATURES</w:t>
      </w:r>
    </w:p>
    <w:tbl>
      <w:tblPr>
        <w:tblStyle w:val="Table"/>
        <w:tblW w:type="pct" w:w="5000"/>
        <w:tblLook w:firstRow="0" w:lastRow="0" w:firstColumn="0" w:lastColumn="0" w:noHBand="0" w:noVBand="0" w:val="0000"/>
      </w:tblPr>
      <w:tblGrid>
        <w:gridCol w:w="3960"/>
        <w:gridCol w:w="3960"/>
      </w:tblGrid>
      <w:tr>
        <w:tc>
          <w:tcPr/>
          <w:p>
            <w:pPr>
              <w:jc w:val="left"/>
            </w:pPr>
            <w:r>
              <w:t xml:space="preserve">Authorized by (Buyer – Optometrist Clinic):</w:t>
            </w:r>
          </w:p>
          <w:p>
            <w:pPr>
              <w:jc w:val="left"/>
            </w:pPr>
            <w:r>
              <w:t xml:space="preserve">Dr. Haruki Tanaka, Lead Optometrist</w:t>
            </w:r>
          </w:p>
          <w:p>
            <w:pPr>
              <w:jc w:val="left"/>
            </w:pPr>
            <w:r>
              <w:t xml:space="preserve">Kyoto Vision Care Optometrist Clinic, Japan Kyoto</w:t>
            </w:r>
          </w:p>
          <w:p>
            <w:pPr>
              <w:jc w:val="left"/>
            </w:pPr>
            <w:r>
              <w:t xml:space="preserve">Date: ____________________</w:t>
            </w:r>
          </w:p>
        </w:tc>
        <w:tc>
          <w:tcPr/>
          <w:p>
            <w:pPr>
              <w:jc w:val="left"/>
            </w:pPr>
            <w:r>
              <w:t xml:space="preserve">Accepted by (Supplier):</w:t>
            </w:r>
          </w:p>
          <w:p>
            <w:pPr>
              <w:jc w:val="left"/>
            </w:pPr>
            <w:r>
              <w:t xml:space="preserve">Mr. Kenji Watanabe, Sales Director</w:t>
            </w:r>
          </w:p>
          <w:p>
            <w:pPr>
              <w:jc w:val="left"/>
            </w:pPr>
            <w:r>
              <w:t xml:space="preserve">Nippon Optical Instruments Co., Ltd.</w:t>
            </w:r>
          </w:p>
          <w:p>
            <w:pPr>
              <w:jc w:val="left"/>
            </w:pPr>
            <w:r>
              <w:t xml:space="preserve">Date: ____________________</w:t>
            </w:r>
          </w:p>
        </w:tc>
      </w:tr>
    </w:tbl>
    <w:p>
      <w:pPr>
        <w:pStyle w:val="BodyText"/>
      </w:pPr>
      <w:r>
        <w:rPr>
          <w:bCs/>
          <w:b/>
        </w:rPr>
        <w:t xml:space="preserve">NOTE:</w:t>
      </w:r>
      <w:r>
        <w:t xml:space="preserve"> </w:t>
      </w:r>
      <w:r>
        <w:t xml:space="preserve">This Purchase Order (PO-KYO-2025-0487) has been prepared specifically for the operational needs of a licensed Optometrist practice located in Japan Kyoto. All procurement activities referenced herein are subject to the regulatory oversight of the Kyoto Prefectural Board of Health and the Japan Optometrists Association. The Optometrist clinic confirms that all equipment procured under this Purchase Order will be used exclusively for the provision of optometric care to residents of Japan Kyoto and surrounding areas. This document is valid for a period of sixty (60) days from the date of issue. Any modifications to this Purchase Order must be made in writing and signed by both parties.</w:t>
      </w:r>
    </w:p>
    <w:p>
      <w:pPr>
        <w:pStyle w:val="BodyText"/>
      </w:pPr>
      <w:r>
        <w:t xml:space="preserve">Purchase Order PO-KYO-2025-0487 | Optometrist Practice Procurement | Japan Kyoto | Page 1 of 1</w:t>
      </w:r>
      <w:r>
        <w:br/>
      </w:r>
      <w:r>
        <w:t xml:space="preserve">Generated: June 12, 2025 | Confidential – For Business Use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Practice - Japan Kyoto</dc:title>
  <dc:creator/>
  <dc:language>en</dc:language>
  <cp:keywords/>
  <dcterms:created xsi:type="dcterms:W3CDTF">2026-10-10T08:37:29Z</dcterms:created>
  <dcterms:modified xsi:type="dcterms:W3CDTF">2026-10-10T08:37:29Z</dcterms:modified>
</cp:coreProperties>
</file>

<file path=docProps/custom.xml><?xml version="1.0" encoding="utf-8"?>
<Properties xmlns="http://schemas.openxmlformats.org/officeDocument/2006/custom-properties" xmlns:vt="http://schemas.openxmlformats.org/officeDocument/2006/docPropsVTypes"/>
</file>