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rPr>
          <w:bCs/>
          <w:b/>
        </w:rPr>
        <w:t xml:space="preserve">Almaty Vision Care Optometrist Practice LLP</w:t>
      </w:r>
    </w:p>
    <w:p>
      <w:pPr>
        <w:pStyle w:val="BodyText"/>
      </w:pPr>
      <w:r>
        <w:t xml:space="preserve">145, Abai Avenue, Almaty, 050040, Kazakhstan</w:t>
      </w:r>
    </w:p>
    <w:p>
      <w:pPr>
        <w:pStyle w:val="BodyText"/>
      </w:pPr>
      <w:r>
        <w:t xml:space="preserve">Taxpayer Identification Number (BIN): 990450012345</w:t>
      </w:r>
    </w:p>
    <w:p>
      <w:pPr>
        <w:pStyle w:val="BodyText"/>
      </w:pPr>
      <w:r>
        <w:t xml:space="preserve">Phone: +7 (727) 312-45-67 | Email: procurement@almatyvisioncare.kz</w:t>
      </w:r>
    </w:p>
    <w:bookmarkEnd w:id="20"/>
    <w:p>
      <w:pPr>
        <w:pStyle w:val="BodyText"/>
      </w:pPr>
      <w:r>
        <w:rPr>
          <w:bCs/>
          <w:b/>
        </w:rPr>
        <w:t xml:space="preserve">Purchase Order No.:</w:t>
      </w:r>
      <w:r>
        <w:t xml:space="preserve"> </w:t>
      </w:r>
      <w:r>
        <w:t xml:space="preserve">PO-2025-ALM-00487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Kazakhstani Tenge (KZT)</w:t>
      </w:r>
      <w:r>
        <w:br/>
      </w:r>
      <w:r>
        <w:rPr>
          <w:bCs/>
          <w:b/>
        </w:rPr>
        <w:t xml:space="preserve">Incoterms:</w:t>
      </w:r>
      <w:r>
        <w:t xml:space="preserve"> </w:t>
      </w:r>
      <w:r>
        <w:t xml:space="preserve">DAP Almaty</w:t>
      </w:r>
    </w:p>
    <w:p>
      <w:pPr>
        <w:pStyle w:val="BodyText"/>
      </w:pPr>
      <w:r>
        <w:rPr>
          <w:bCs/>
          <w:b/>
        </w:rPr>
        <w:t xml:space="preserve">Delivery Location:</w:t>
      </w:r>
      <w:r>
        <w:t xml:space="preserve"> </w:t>
      </w:r>
      <w:r>
        <w:t xml:space="preserve">Almaty, Kazakhstan</w:t>
      </w:r>
      <w:r>
        <w:br/>
      </w:r>
      <w:r>
        <w:rPr>
          <w:bCs/>
          <w:b/>
        </w:rPr>
        <w:t xml:space="preserve">Delivery Deadline:</w:t>
      </w:r>
      <w:r>
        <w:t xml:space="preserve"> </w:t>
      </w:r>
      <w:r>
        <w:t xml:space="preserve">30 June 2025</w:t>
      </w:r>
      <w:r>
        <w:br/>
      </w:r>
      <w:r>
        <w:rPr>
          <w:bCs/>
          <w:b/>
        </w:rPr>
        <w:t xml:space="preserve">Priority:</w:t>
      </w:r>
      <w:r>
        <w:t xml:space="preserve"> </w:t>
      </w:r>
      <w:r>
        <w:t xml:space="preserve">Standard</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OptiTech Global Supplies JSC</w:t>
            </w:r>
          </w:p>
        </w:tc>
      </w:tr>
      <w:tr>
        <w:tc>
          <w:tcPr/>
          <w:p>
            <w:pPr>
              <w:pStyle w:val="Compact"/>
              <w:jc w:val="left"/>
            </w:pPr>
            <w:r>
              <w:rPr>
                <w:bCs/>
                <w:b/>
              </w:rPr>
              <w:t xml:space="preserve">Address:</w:t>
            </w:r>
          </w:p>
        </w:tc>
        <w:tc>
          <w:tcPr/>
          <w:p>
            <w:pPr>
              <w:pStyle w:val="Compact"/>
              <w:jc w:val="left"/>
            </w:pPr>
            <w:r>
              <w:t xml:space="preserve">88, Dostyk Avenue, Almaty, 050000, Kazakhstan</w:t>
            </w:r>
          </w:p>
        </w:tc>
      </w:tr>
      <w:tr>
        <w:tc>
          <w:tcPr/>
          <w:p>
            <w:pPr>
              <w:pStyle w:val="Compact"/>
              <w:jc w:val="left"/>
            </w:pPr>
            <w:r>
              <w:rPr>
                <w:bCs/>
                <w:b/>
              </w:rPr>
              <w:t xml:space="preserve">BIN / Tax ID:</w:t>
            </w:r>
          </w:p>
        </w:tc>
        <w:tc>
          <w:tcPr/>
          <w:p>
            <w:pPr>
              <w:pStyle w:val="Compact"/>
              <w:jc w:val="left"/>
            </w:pPr>
            <w:r>
              <w:t xml:space="preserve">990450098765</w:t>
            </w:r>
          </w:p>
        </w:tc>
      </w:tr>
      <w:tr>
        <w:tc>
          <w:tcPr/>
          <w:p>
            <w:pPr>
              <w:pStyle w:val="Compact"/>
              <w:jc w:val="left"/>
            </w:pPr>
            <w:r>
              <w:rPr>
                <w:bCs/>
                <w:b/>
              </w:rPr>
              <w:t xml:space="preserve">Contact Person:</w:t>
            </w:r>
          </w:p>
        </w:tc>
        <w:tc>
          <w:tcPr/>
          <w:p>
            <w:pPr>
              <w:pStyle w:val="Compact"/>
              <w:jc w:val="left"/>
            </w:pPr>
            <w:r>
              <w:t xml:space="preserve">Mr. Tolegen Nurlanov, Sales Director</w:t>
            </w:r>
          </w:p>
        </w:tc>
      </w:tr>
      <w:tr>
        <w:tc>
          <w:tcPr/>
          <w:p>
            <w:pPr>
              <w:pStyle w:val="Compact"/>
              <w:jc w:val="left"/>
            </w:pPr>
            <w:r>
              <w:rPr>
                <w:bCs/>
                <w:b/>
              </w:rPr>
              <w:t xml:space="preserve">Phone / Email:</w:t>
            </w:r>
          </w:p>
        </w:tc>
        <w:tc>
          <w:tcPr/>
          <w:p>
            <w:pPr>
              <w:pStyle w:val="Compact"/>
              <w:jc w:val="left"/>
            </w:pPr>
            <w:r>
              <w:t xml:space="preserve">+7 (727) 245-89-01 / sales@optitechglobal.kz</w:t>
            </w:r>
          </w:p>
        </w:tc>
      </w:tr>
      <w:tr>
        <w:tc>
          <w:tcPr/>
          <w:p>
            <w:pPr>
              <w:pStyle w:val="Compact"/>
              <w:jc w:val="left"/>
            </w:pPr>
            <w:r>
              <w:rPr>
                <w:bCs/>
                <w:b/>
              </w:rPr>
              <w:t xml:space="preserve">Bank Details:</w:t>
            </w:r>
          </w:p>
        </w:tc>
        <w:tc>
          <w:tcPr/>
          <w:p>
            <w:pPr>
              <w:pStyle w:val="Compact"/>
              <w:jc w:val="left"/>
            </w:pPr>
            <w:r>
              <w:t xml:space="preserve">Bank: Halyk Bank, BIC: HAZK KZKA, Account: KZ85 9910 0000 0000 0000 0000</w:t>
            </w:r>
          </w:p>
        </w:tc>
      </w:tr>
    </w:tbl>
    <w:p>
      <w:pPr>
        <w:pStyle w:val="BodyText"/>
      </w:pPr>
      <w:r>
        <w:t xml:space="preserve">Buyer Information (Optometrist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p>
        </w:tc>
        <w:tc>
          <w:tcPr/>
          <w:p>
            <w:pPr>
              <w:pStyle w:val="Compact"/>
              <w:jc w:val="left"/>
            </w:pPr>
            <w:r>
              <w:t xml:space="preserve">Almaty Vision Care Optometrist Practice LLP</w:t>
            </w:r>
          </w:p>
        </w:tc>
      </w:tr>
      <w:tr>
        <w:tc>
          <w:tcPr/>
          <w:p>
            <w:pPr>
              <w:pStyle w:val="Compact"/>
              <w:jc w:val="left"/>
            </w:pPr>
            <w:r>
              <w:rPr>
                <w:bCs/>
                <w:b/>
              </w:rPr>
              <w:t xml:space="preserve">Address:</w:t>
            </w:r>
          </w:p>
        </w:tc>
        <w:tc>
          <w:tcPr/>
          <w:p>
            <w:pPr>
              <w:pStyle w:val="Compact"/>
              <w:jc w:val="left"/>
            </w:pPr>
            <w:r>
              <w:t xml:space="preserve">145, Abai Avenue, Almaty, 050040, Kazakhstan</w:t>
            </w:r>
          </w:p>
        </w:tc>
      </w:tr>
      <w:tr>
        <w:tc>
          <w:tcPr/>
          <w:p>
            <w:pPr>
              <w:pStyle w:val="Compact"/>
              <w:jc w:val="left"/>
            </w:pPr>
            <w:r>
              <w:rPr>
                <w:bCs/>
                <w:b/>
              </w:rPr>
              <w:t xml:space="preserve">BIN / Tax ID:</w:t>
            </w:r>
          </w:p>
        </w:tc>
        <w:tc>
          <w:tcPr/>
          <w:p>
            <w:pPr>
              <w:pStyle w:val="Compact"/>
              <w:jc w:val="left"/>
            </w:pPr>
            <w:r>
              <w:t xml:space="preserve">990450012345</w:t>
            </w:r>
          </w:p>
        </w:tc>
      </w:tr>
      <w:tr>
        <w:tc>
          <w:tcPr/>
          <w:p>
            <w:pPr>
              <w:pStyle w:val="Compact"/>
              <w:jc w:val="left"/>
            </w:pPr>
            <w:r>
              <w:rPr>
                <w:bCs/>
                <w:b/>
              </w:rPr>
              <w:t xml:space="preserve">Authorized Signatory:</w:t>
            </w:r>
          </w:p>
        </w:tc>
        <w:tc>
          <w:tcPr/>
          <w:p>
            <w:pPr>
              <w:pStyle w:val="Compact"/>
              <w:jc w:val="left"/>
            </w:pPr>
            <w:r>
              <w:t xml:space="preserve">Dr. Aigerim Serikova, Lead Optometrist &amp; Managing Director</w:t>
            </w:r>
          </w:p>
        </w:tc>
      </w:tr>
      <w:tr>
        <w:tc>
          <w:tcPr/>
          <w:p>
            <w:pPr>
              <w:pStyle w:val="Compact"/>
              <w:jc w:val="left"/>
            </w:pPr>
            <w:r>
              <w:rPr>
                <w:bCs/>
                <w:b/>
              </w:rPr>
              <w:t xml:space="preserve">Phone / Email:</w:t>
            </w:r>
          </w:p>
        </w:tc>
        <w:tc>
          <w:tcPr/>
          <w:p>
            <w:pPr>
              <w:pStyle w:val="Compact"/>
              <w:jc w:val="left"/>
            </w:pPr>
            <w:r>
              <w:t xml:space="preserve">+7 (727) 312-45-67 / procurement@almatyvisioncare.kz</w:t>
            </w:r>
          </w:p>
        </w:tc>
      </w:tr>
    </w:tbl>
    <w:p>
      <w:pPr>
        <w:pStyle w:val="BodyText"/>
      </w:pPr>
      <w:r>
        <w:t xml:space="preserve">Line Items – Optical Equipment and Supplies for Optometrist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Autorefractor / Keratometer (Nidek ARK-530A) – diagnostic equipment for the Optometrist to perform comprehensive refraction assessments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Phoropter (Topcon MP-700) – essential instrument for the Optometrist to conduct subjective refraction and binocular vision testing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3</w:t>
            </w:r>
          </w:p>
        </w:tc>
        <w:tc>
          <w:tcPr/>
          <w:p>
            <w:pPr>
              <w:pStyle w:val="Compact"/>
              <w:jc w:val="left"/>
            </w:pPr>
            <w:r>
              <w:t xml:space="preserve">Non-Mydriatic Fundus Camera (Heine Beta 200) – for retinal imaging by the Optometrist during routine eye examinations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2,750,000.00</w:t>
            </w:r>
          </w:p>
        </w:tc>
        <w:tc>
          <w:tcPr/>
          <w:p>
            <w:pPr>
              <w:pStyle w:val="Compact"/>
              <w:jc w:val="left"/>
            </w:pPr>
            <w:r>
              <w:t xml:space="preserve">2,750,000.00</w:t>
            </w:r>
          </w:p>
        </w:tc>
      </w:tr>
      <w:tr>
        <w:tc>
          <w:tcPr/>
          <w:p>
            <w:pPr>
              <w:pStyle w:val="Compact"/>
              <w:jc w:val="left"/>
            </w:pPr>
            <w:r>
              <w:t xml:space="preserve">4</w:t>
            </w:r>
          </w:p>
        </w:tc>
        <w:tc>
          <w:tcPr/>
          <w:p>
            <w:pPr>
              <w:pStyle w:val="Compact"/>
              <w:jc w:val="left"/>
            </w:pPr>
            <w:r>
              <w:t xml:space="preserve">Single-Vision Lenses – CR-39, 1.50 Index, various powers (SPH -6.00 to +6.00, CYL 0.00 to -3.00) – for dispensing to patients of the Optometrist</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12,500.00</w:t>
            </w:r>
          </w:p>
        </w:tc>
        <w:tc>
          <w:tcPr/>
          <w:p>
            <w:pPr>
              <w:pStyle w:val="Compact"/>
              <w:jc w:val="left"/>
            </w:pPr>
            <w:r>
              <w:t xml:space="preserve">2,500,000.00</w:t>
            </w:r>
          </w:p>
        </w:tc>
      </w:tr>
      <w:tr>
        <w:tc>
          <w:tcPr/>
          <w:p>
            <w:pPr>
              <w:pStyle w:val="Compact"/>
              <w:jc w:val="left"/>
            </w:pPr>
            <w:r>
              <w:t xml:space="preserve">5</w:t>
            </w:r>
          </w:p>
        </w:tc>
        <w:tc>
          <w:tcPr/>
          <w:p>
            <w:pPr>
              <w:pStyle w:val="Compact"/>
              <w:jc w:val="left"/>
            </w:pPr>
            <w:r>
              <w:t xml:space="preserve">Progressive Multifocal Lenses – 1.67 Index, various powers – for the Optometrist to prescribe and dispense to presbyopic patients</w:t>
            </w:r>
          </w:p>
        </w:tc>
        <w:tc>
          <w:tcPr/>
          <w:p>
            <w:pPr>
              <w:pStyle w:val="Compact"/>
              <w:jc w:val="left"/>
            </w:pPr>
            <w:r>
              <w:t xml:space="preserve">80</w:t>
            </w:r>
          </w:p>
        </w:tc>
        <w:tc>
          <w:tcPr/>
          <w:p>
            <w:pPr>
              <w:pStyle w:val="Compact"/>
              <w:jc w:val="left"/>
            </w:pPr>
            <w:r>
              <w:t xml:space="preserve">Pairs</w:t>
            </w:r>
          </w:p>
        </w:tc>
        <w:tc>
          <w:tcPr/>
          <w:p>
            <w:pPr>
              <w:pStyle w:val="Compact"/>
              <w:jc w:val="left"/>
            </w:pPr>
            <w:r>
              <w:t xml:space="preserve">48,000.00</w:t>
            </w:r>
          </w:p>
        </w:tc>
        <w:tc>
          <w:tcPr/>
          <w:p>
            <w:pPr>
              <w:pStyle w:val="Compact"/>
              <w:jc w:val="left"/>
            </w:pPr>
            <w:r>
              <w:t xml:space="preserve">3,840,000.00</w:t>
            </w:r>
          </w:p>
        </w:tc>
      </w:tr>
      <w:tr>
        <w:tc>
          <w:tcPr/>
          <w:p>
            <w:pPr>
              <w:pStyle w:val="Compact"/>
              <w:jc w:val="left"/>
            </w:pPr>
            <w:r>
              <w:t xml:space="preserve">6</w:t>
            </w:r>
          </w:p>
        </w:tc>
        <w:tc>
          <w:tcPr/>
          <w:p>
            <w:pPr>
              <w:pStyle w:val="Compact"/>
              <w:jc w:val="left"/>
            </w:pPr>
            <w:r>
              <w:t xml:space="preserve">Optical Frames – Titanium and acetate collection, assorted styles – for the Optometrist to offer to patients in Kazakhstan Almaty</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2,775,000.00</w:t>
            </w:r>
          </w:p>
        </w:tc>
      </w:tr>
      <w:tr>
        <w:tc>
          <w:tcPr/>
          <w:p>
            <w:pPr>
              <w:pStyle w:val="Compact"/>
              <w:jc w:val="left"/>
            </w:pPr>
            <w:r>
              <w:t xml:space="preserve">7</w:t>
            </w:r>
          </w:p>
        </w:tc>
        <w:tc>
          <w:tcPr/>
          <w:p>
            <w:pPr>
              <w:pStyle w:val="Compact"/>
              <w:jc w:val="left"/>
            </w:pPr>
            <w:r>
              <w:t xml:space="preserve">UV400 Sunglasses – Polarized, various frame styles – for the Optometrist to recommend for photophobia and outdoor protection</w:t>
            </w:r>
          </w:p>
        </w:tc>
        <w:tc>
          <w:tcPr/>
          <w:p>
            <w:pPr>
              <w:pStyle w:val="Compact"/>
              <w:jc w:val="left"/>
            </w:pPr>
            <w:r>
              <w:t xml:space="preserve">100</w:t>
            </w:r>
          </w:p>
        </w:tc>
        <w:tc>
          <w:tcPr/>
          <w:p>
            <w:pPr>
              <w:pStyle w:val="Compact"/>
              <w:jc w:val="left"/>
            </w:pPr>
            <w:r>
              <w:t xml:space="preserve">Units</w:t>
            </w:r>
          </w:p>
        </w:tc>
        <w:tc>
          <w:tcPr/>
          <w:p>
            <w:pPr>
              <w:pStyle w:val="Compact"/>
              <w:jc w:val="left"/>
            </w:pPr>
            <w:r>
              <w:t xml:space="preserve">22,000.00</w:t>
            </w:r>
          </w:p>
        </w:tc>
        <w:tc>
          <w:tcPr/>
          <w:p>
            <w:pPr>
              <w:pStyle w:val="Compact"/>
              <w:jc w:val="left"/>
            </w:pPr>
            <w:r>
              <w:t xml:space="preserve">2,200,000.00</w:t>
            </w:r>
          </w:p>
        </w:tc>
      </w:tr>
      <w:tr>
        <w:tc>
          <w:tcPr/>
          <w:p>
            <w:pPr>
              <w:pStyle w:val="Compact"/>
              <w:jc w:val="left"/>
            </w:pPr>
            <w:r>
              <w:t xml:space="preserve">8</w:t>
            </w:r>
          </w:p>
        </w:tc>
        <w:tc>
          <w:tcPr/>
          <w:p>
            <w:pPr>
              <w:pStyle w:val="Compact"/>
              <w:jc w:val="left"/>
            </w:pPr>
            <w:r>
              <w:t xml:space="preserve">Contact Lens Solution (Multi-Purpose, 355ml) – for the Optometrist to supply to contact lens wearers</w:t>
            </w:r>
          </w:p>
        </w:tc>
        <w:tc>
          <w:tcPr/>
          <w:p>
            <w:pPr>
              <w:pStyle w:val="Compact"/>
              <w:jc w:val="left"/>
            </w:pPr>
            <w:r>
              <w:t xml:space="preserve">500</w:t>
            </w:r>
          </w:p>
        </w:tc>
        <w:tc>
          <w:tcPr/>
          <w:p>
            <w:pPr>
              <w:pStyle w:val="Compact"/>
              <w:jc w:val="left"/>
            </w:pPr>
            <w:r>
              <w:t xml:space="preserve">Bottles</w:t>
            </w:r>
          </w:p>
        </w:tc>
        <w:tc>
          <w:tcPr/>
          <w:p>
            <w:pPr>
              <w:pStyle w:val="Compact"/>
              <w:jc w:val="left"/>
            </w:pPr>
            <w:r>
              <w:t xml:space="preserve">3,800.00</w:t>
            </w:r>
          </w:p>
        </w:tc>
        <w:tc>
          <w:tcPr/>
          <w:p>
            <w:pPr>
              <w:pStyle w:val="Compact"/>
              <w:jc w:val="left"/>
            </w:pPr>
            <w:r>
              <w:t xml:space="preserve">1,900,000.00</w:t>
            </w:r>
          </w:p>
        </w:tc>
      </w:tr>
      <w:tr>
        <w:tc>
          <w:tcPr/>
          <w:p>
            <w:pPr>
              <w:pStyle w:val="Compact"/>
              <w:jc w:val="left"/>
            </w:pPr>
            <w:r>
              <w:t xml:space="preserve">9</w:t>
            </w:r>
          </w:p>
        </w:tc>
        <w:tc>
          <w:tcPr/>
          <w:p>
            <w:pPr>
              <w:pStyle w:val="Compact"/>
              <w:jc w:val="left"/>
            </w:pPr>
            <w:r>
              <w:t xml:space="preserve">Soft Contact Lenses – Daily Disposable, various powers and base curves – for the Optometrist to dispense to patients</w:t>
            </w:r>
          </w:p>
        </w:tc>
        <w:tc>
          <w:tcPr/>
          <w:p>
            <w:pPr>
              <w:pStyle w:val="Compact"/>
              <w:jc w:val="left"/>
            </w:pPr>
            <w:r>
              <w:t xml:space="preserve">300</w:t>
            </w:r>
          </w:p>
        </w:tc>
        <w:tc>
          <w:tcPr/>
          <w:p>
            <w:pPr>
              <w:pStyle w:val="Compact"/>
              <w:jc w:val="left"/>
            </w:pPr>
            <w:r>
              <w:t xml:space="preserve">Boxes (30 pcs)</w:t>
            </w:r>
          </w:p>
        </w:tc>
        <w:tc>
          <w:tcPr/>
          <w:p>
            <w:pPr>
              <w:pStyle w:val="Compact"/>
              <w:jc w:val="left"/>
            </w:pPr>
            <w:r>
              <w:t xml:space="preserve">15,200.00</w:t>
            </w:r>
          </w:p>
        </w:tc>
        <w:tc>
          <w:tcPr/>
          <w:p>
            <w:pPr>
              <w:pStyle w:val="Compact"/>
              <w:jc w:val="left"/>
            </w:pPr>
            <w:r>
              <w:t xml:space="preserve">4,560,000.00</w:t>
            </w:r>
          </w:p>
        </w:tc>
      </w:tr>
      <w:tr>
        <w:tc>
          <w:tcPr/>
          <w:p>
            <w:pPr>
              <w:pStyle w:val="Compact"/>
              <w:jc w:val="left"/>
            </w:pPr>
            <w:r>
              <w:t xml:space="preserve">10</w:t>
            </w:r>
          </w:p>
        </w:tc>
        <w:tc>
          <w:tcPr/>
          <w:p>
            <w:pPr>
              <w:pStyle w:val="Compact"/>
              <w:jc w:val="left"/>
            </w:pPr>
            <w:r>
              <w:t xml:space="preserve">Slit Lamp Biomicroscope (Topcon SL-18D) – for the Optometrist to perform anterior segment examinations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5,400,000.00</w:t>
            </w:r>
          </w:p>
        </w:tc>
        <w:tc>
          <w:tcPr/>
          <w:p>
            <w:pPr>
              <w:pStyle w:val="Compact"/>
              <w:jc w:val="left"/>
            </w:pPr>
            <w:r>
              <w:t xml:space="preserve">5,400,000.00</w:t>
            </w:r>
          </w:p>
        </w:tc>
      </w:tr>
      <w:tr>
        <w:tc>
          <w:tcPr/>
          <w:p>
            <w:pPr>
              <w:pStyle w:val="Compact"/>
              <w:jc w:val="left"/>
            </w:pPr>
            <w:r>
              <w:t xml:space="preserve">11</w:t>
            </w:r>
          </w:p>
        </w:tc>
        <w:tc>
          <w:tcPr/>
          <w:p>
            <w:pPr>
              <w:pStyle w:val="Compact"/>
              <w:jc w:val="left"/>
            </w:pPr>
            <w:r>
              <w:t xml:space="preserve">Visual Acuity Charts (Snellen, LogMAR, Near Vision) – for the Optometrist to use in patient assessments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12</w:t>
            </w:r>
          </w:p>
        </w:tc>
        <w:tc>
          <w:tcPr/>
          <w:p>
            <w:pPr>
              <w:pStyle w:val="Compact"/>
              <w:jc w:val="left"/>
            </w:pPr>
            <w:r>
              <w:t xml:space="preserve">Eye Wash Station &amp; Disinfectant Solution (5L) – for the Optometrist practice hygiene protocols in Kazakhstan Almaty</w:t>
            </w:r>
          </w:p>
        </w:tc>
        <w:tc>
          <w:tcPr/>
          <w:p>
            <w:pPr>
              <w:pStyle w:val="Compact"/>
              <w:jc w:val="left"/>
            </w:pPr>
            <w:r>
              <w:t xml:space="preserve">5</w:t>
            </w:r>
          </w:p>
        </w:tc>
        <w:tc>
          <w:tcPr/>
          <w:p>
            <w:pPr>
              <w:pStyle w:val="Compact"/>
              <w:jc w:val="left"/>
            </w:pPr>
            <w:r>
              <w:t xml:space="preserve">Units</w:t>
            </w:r>
          </w:p>
        </w:tc>
        <w:tc>
          <w:tcPr/>
          <w:p>
            <w:pPr>
              <w:pStyle w:val="Compact"/>
              <w:jc w:val="left"/>
            </w:pPr>
            <w:r>
              <w:t xml:space="preserve">12,000.00</w:t>
            </w:r>
          </w:p>
        </w:tc>
        <w:tc>
          <w:tcPr/>
          <w:p>
            <w:pPr>
              <w:pStyle w:val="Compact"/>
              <w:jc w:val="left"/>
            </w:pPr>
            <w:r>
              <w:t xml:space="preserve">60,000.00</w:t>
            </w:r>
          </w:p>
        </w:tc>
      </w:tr>
      <w:tr>
        <w:tc>
          <w:tcPr>
            <w:gridSpan w:val="5"/>
          </w:tcPr>
          <w:p>
            <w:pPr>
              <w:pStyle w:val="Compact"/>
              <w:jc w:val="right"/>
            </w:pPr>
            <w:r>
              <w:t xml:space="preserve">Subtotal:</w:t>
            </w:r>
          </w:p>
        </w:tc>
        <w:tc>
          <w:tcPr/>
          <w:p>
            <w:pPr>
              <w:pStyle w:val="Compact"/>
              <w:jc w:val="left"/>
            </w:pPr>
            <w:r>
              <w:t xml:space="preserve">34,120,000.00</w:t>
            </w:r>
          </w:p>
        </w:tc>
      </w:tr>
      <w:tr>
        <w:tc>
          <w:tcPr>
            <w:gridSpan w:val="5"/>
          </w:tcPr>
          <w:p>
            <w:pPr>
              <w:pStyle w:val="Compact"/>
              <w:jc w:val="right"/>
            </w:pPr>
            <w:r>
              <w:t xml:space="preserve">VAT (12% – Kazakhstan):</w:t>
            </w:r>
          </w:p>
        </w:tc>
        <w:tc>
          <w:tcPr/>
          <w:p>
            <w:pPr>
              <w:pStyle w:val="Compact"/>
              <w:jc w:val="left"/>
            </w:pPr>
            <w:r>
              <w:t xml:space="preserve">4,094,400.00</w:t>
            </w:r>
          </w:p>
        </w:tc>
      </w:tr>
      <w:tr>
        <w:tc>
          <w:tcPr>
            <w:gridSpan w:val="5"/>
          </w:tcPr>
          <w:p>
            <w:pPr>
              <w:pStyle w:val="Compact"/>
              <w:jc w:val="right"/>
            </w:pPr>
            <w:r>
              <w:t xml:space="preserve">Grand Total (KZT):</w:t>
            </w:r>
          </w:p>
        </w:tc>
        <w:tc>
          <w:tcPr/>
          <w:p>
            <w:pPr>
              <w:pStyle w:val="Compact"/>
              <w:jc w:val="left"/>
            </w:pPr>
            <w:r>
              <w:t xml:space="preserve">38,214,400.00</w:t>
            </w:r>
          </w:p>
        </w:tc>
      </w:tr>
    </w:tbl>
    <w:p>
      <w:pPr>
        <w:pStyle w:val="BodyText"/>
      </w:pPr>
      <w:r>
        <w:rPr>
          <w:bCs/>
          <w:b/>
        </w:rPr>
        <w:t xml:space="preserve">Note:</w:t>
      </w:r>
      <w:r>
        <w:t xml:space="preserve"> </w:t>
      </w:r>
      <w:r>
        <w:t xml:space="preserve">All optical diagnostic equipment listed in this Purchase Order must comply with the regulatory standards established by the Ministry of Health of the Republic of Kazakhstan. The Optometrist practice in Kazakhstan Almaty requires that all devices carry valid CE marking or equivalent certification recognized under Kazakhstani medical device regulations. The supplier shall provide all necessary documentation, including certificates of conformity, user manuals in Russian and Kazakh, and warranty cards, at the time of delivery.</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offer by Almaty Vision Care Optometrist Practice LLP. The supplier's acceptance is confirmed by written acknowledgment within five (5) business days of the date of issue. Failure to respond within this period shall be interpreted as rejection of this Purchase Order.</w:t>
      </w:r>
    </w:p>
    <w:p>
      <w:pPr>
        <w:numPr>
          <w:ilvl w:val="0"/>
          <w:numId w:val="1001"/>
        </w:numPr>
        <w:pStyle w:val="Compact"/>
      </w:pPr>
      <w:r>
        <w:rPr>
          <w:bCs/>
          <w:b/>
        </w:rPr>
        <w:t xml:space="preserve">Delivery:</w:t>
      </w:r>
      <w:r>
        <w:t xml:space="preserve"> </w:t>
      </w:r>
      <w:r>
        <w:t xml:space="preserve">All items specified in this Purchase Order shall be delivered to the Optometrist practice premises located at 145, Abai Avenue, Almaty, Kazakhstan, no later than 30 June 2025. Delivery shall be made during business hours (09:00–18:00, Monday through Friday, Kazakhstan time, UTC+5). The supplier is responsible for all transportation, insurance, and customs clearance costs up to the delivery point in Kazakhstan Almaty.</w:t>
      </w:r>
    </w:p>
    <w:p>
      <w:pPr>
        <w:numPr>
          <w:ilvl w:val="0"/>
          <w:numId w:val="1001"/>
        </w:numPr>
        <w:pStyle w:val="Compact"/>
      </w:pPr>
      <w:r>
        <w:rPr>
          <w:bCs/>
          <w:b/>
        </w:rPr>
        <w:t xml:space="preserve">Inspection and Acceptance:</w:t>
      </w:r>
      <w:r>
        <w:t xml:space="preserve"> </w:t>
      </w:r>
      <w:r>
        <w:t xml:space="preserve">Upon delivery, the Optometrist practice shall inspect all goods within three (3) business days. Any discrepancies in quantity, quality, or specification must be reported in writing to the supplier within this period. Equipment that fails to meet the specifications outlined in this Purchase Order shall be returned at the supplier's expense.</w:t>
      </w:r>
    </w:p>
    <w:p>
      <w:pPr>
        <w:numPr>
          <w:ilvl w:val="0"/>
          <w:numId w:val="1001"/>
        </w:numPr>
        <w:pStyle w:val="Compact"/>
      </w:pPr>
      <w:r>
        <w:rPr>
          <w:bCs/>
          <w:b/>
        </w:rPr>
        <w:t xml:space="preserve">Payment:</w:t>
      </w:r>
      <w:r>
        <w:t xml:space="preserve"> </w:t>
      </w:r>
      <w:r>
        <w:t xml:space="preserve">Payment of the full amount of 38,214,400.00 KZT (thirty-eight million two hundred fourteen thousand four hundred Kazakhstani Tenge) shall be made via bank transfer within thirty (30) calendar days from the date of confirmed acceptance of all goods. Payment shall be directed to the bank account specified in the Supplier Information section of this Purchase Order.</w:t>
      </w:r>
    </w:p>
    <w:p>
      <w:pPr>
        <w:numPr>
          <w:ilvl w:val="0"/>
          <w:numId w:val="1001"/>
        </w:numPr>
        <w:pStyle w:val="Compact"/>
      </w:pPr>
      <w:r>
        <w:rPr>
          <w:bCs/>
          <w:b/>
        </w:rPr>
        <w:t xml:space="preserve">Warranty:</w:t>
      </w:r>
      <w:r>
        <w:t xml:space="preserve"> </w:t>
      </w:r>
      <w:r>
        <w:t xml:space="preserve">All diagnostic and optical equipment shall carry a minimum manufacturer's warranty of two (2) years from the date of delivery. The Optometrist practice in Kazakhstan Almaty expects the supplier to coordinate all warranty claims and provide on-site repair or replacement services within ten (10) business days of a valid warranty claim.</w:t>
      </w:r>
    </w:p>
    <w:p>
      <w:pPr>
        <w:numPr>
          <w:ilvl w:val="0"/>
          <w:numId w:val="1001"/>
        </w:numPr>
        <w:pStyle w:val="Compact"/>
      </w:pPr>
      <w:r>
        <w:rPr>
          <w:bCs/>
          <w:b/>
        </w:rPr>
        <w:t xml:space="preserve">Intellectual Property and Compliance:</w:t>
      </w:r>
      <w:r>
        <w:t xml:space="preserve"> </w:t>
      </w:r>
      <w:r>
        <w:t xml:space="preserve">The supplier warrants that all goods supplied under this Purchase Order are original, non-counterfeit products and do not infringe upon any intellectual property rights. The supplier shall comply with all applicable laws of the Republic of Kazakhstan, including but not limited to the Law on Consumer Rights Protection and the Law on Medical Activity.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government sanctions, or pandemics, provided that the affected party notifies the other in writing within forty-eight (48) hours of the event.</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Republic of Kazakhstan. Any disputes arising from this Purchase Order shall be resolved through the courts of Almaty City, Kazakhstan.</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patient-related information exchanged in connection with this Purchase Order. The Optometrist practice in Kazakhstan Almaty shall not disclose supplier pricing to third parties without written consent.</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parties. Verbal agreements or email communications shall not constitute valid amendments to this document.</w:t>
      </w:r>
    </w:p>
    <w:p>
      <w:pPr>
        <w:pStyle w:val="FirstParagraph"/>
      </w:pPr>
      <w:r>
        <w:t xml:space="preserve">Authorized Signatures</w:t>
      </w:r>
    </w:p>
    <w:p>
      <w:pPr>
        <w:pStyle w:val="BodyText"/>
      </w:pPr>
      <w:r>
        <w:rPr>
          <w:bCs/>
          <w:b/>
        </w:rPr>
        <w:t xml:space="preserve">For and on behalf of the Buyer (Optometrist Practice):</w:t>
      </w:r>
    </w:p>
    <w:p>
      <w:pPr>
        <w:pStyle w:val="BodyText"/>
      </w:pPr>
      <w:r>
        <w:rPr>
          <w:bCs/>
          <w:b/>
        </w:rPr>
        <w:t xml:space="preserve">Name:</w:t>
      </w:r>
      <w:r>
        <w:t xml:space="preserve"> </w:t>
      </w:r>
      <w:r>
        <w:t xml:space="preserve">Dr. Aigerim Serikova</w:t>
      </w:r>
      <w:r>
        <w:br/>
      </w:r>
      <w:r>
        <w:rPr>
          <w:bCs/>
          <w:b/>
        </w:rPr>
        <w:t xml:space="preserve">Title:</w:t>
      </w:r>
      <w:r>
        <w:t xml:space="preserve"> </w:t>
      </w:r>
      <w:r>
        <w:t xml:space="preserve">Lead Optometrist &amp;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rPr>
          <w:bCs/>
          <w:b/>
        </w:rPr>
        <w:t xml:space="preserve">Name:</w:t>
      </w:r>
      <w:r>
        <w:t xml:space="preserve"> </w:t>
      </w:r>
      <w:r>
        <w:t xml:space="preserve">Mr. Tolegen Nurlanov</w:t>
      </w:r>
      <w:r>
        <w:br/>
      </w:r>
      <w:r>
        <w:rPr>
          <w:bCs/>
          <w:b/>
        </w:rPr>
        <w:t xml:space="preserve">Title:</w:t>
      </w:r>
      <w:r>
        <w:t xml:space="preserve"> </w:t>
      </w:r>
      <w:r>
        <w:t xml:space="preserve">Sales Director, OptiTech Global Supplies JSC</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(PO-2025-ALM-00487) was issued by Almaty Vision Care Optometrist Practice LLP, registered in Kazakhstan Almaty, for the procurement of optical diagnostic equipment, lenses, frames, and related supplies. This document is valid for a period of thirty (30) days from the date of issue. All communications regarding this Purchase Order should reference the document number stated above. © 2025 Almaty Vision Care Optometrist Practice LLP.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Kazakhstan Almaty</dc:title>
  <dc:creator/>
  <dc:language>en</dc:language>
  <cp:keywords/>
  <dcterms:created xsi:type="dcterms:W3CDTF">2026-10-10T08:37:12Z</dcterms:created>
  <dcterms:modified xsi:type="dcterms:W3CDTF">2026-10-10T08:37:12Z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