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Optometrist</w:t>
      </w:r>
      <w:r>
        <w:t xml:space="preserve"> </w:t>
      </w:r>
      <w:r>
        <w:t xml:space="preserve">Casablanca</w:t>
      </w:r>
    </w:p>
    <w:bookmarkStart w:id="20" w:name="purchase-order"/>
    <w:p>
      <w:pPr>
        <w:pStyle w:val="Heading1"/>
      </w:pPr>
      <w:r>
        <w:t xml:space="preserve">PURCHASE ORDER</w:t>
      </w:r>
    </w:p>
    <w:p>
      <w:pPr>
        <w:pStyle w:val="FirstParagraph"/>
      </w:pPr>
      <w:r>
        <w:rPr>
          <w:bCs/>
          <w:b/>
        </w:rPr>
        <w:t xml:space="preserve">Optique Vision Casablanca SARL</w:t>
      </w:r>
    </w:p>
    <w:p>
      <w:pPr>
        <w:pStyle w:val="BodyText"/>
      </w:pPr>
      <w:r>
        <w:t xml:space="preserve">124, Boulevard Mohammed V, Quartier Gauthier, 20000 Casablanca, Morocco</w:t>
      </w:r>
    </w:p>
    <w:p>
      <w:pPr>
        <w:pStyle w:val="BodyText"/>
      </w:pPr>
      <w:r>
        <w:t xml:space="preserve">Phone: +212 522-34-56-78 | Email: procurement@optiquevision.ma</w:t>
      </w:r>
    </w:p>
    <w:p>
      <w:pPr>
        <w:pStyle w:val="BodyText"/>
      </w:pPr>
      <w:r>
        <w:t xml:space="preserve">ICE: 002345678000091 | RC: 45678 Casablanca | IF: 40567890</w:t>
      </w:r>
    </w:p>
    <w:bookmarkEnd w:id="20"/>
    <w:p>
      <w:pPr>
        <w:pStyle w:val="BodyText"/>
      </w:pPr>
      <w:r>
        <w:rPr>
          <w:bCs/>
          <w:b/>
        </w:rPr>
        <w:t xml:space="preserve">Purchase Order No.:</w:t>
      </w:r>
      <w:r>
        <w:t xml:space="preserve"> </w:t>
      </w:r>
      <w:r>
        <w:t xml:space="preserve">PO-2025-OC-0047</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28 June 2025</w:t>
      </w:r>
    </w:p>
    <w:p>
      <w:pPr>
        <w:pStyle w:val="BodyText"/>
      </w:pPr>
      <w:r>
        <w:rPr>
          <w:bCs/>
          <w:b/>
        </w:rPr>
        <w:t xml:space="preserve">Supplier:</w:t>
      </w:r>
      <w:r>
        <w:t xml:space="preserve"> </w:t>
      </w:r>
      <w:r>
        <w:t xml:space="preserve">OptiSupply International Ltd.</w:t>
      </w:r>
    </w:p>
    <w:p>
      <w:pPr>
        <w:pStyle w:val="BodyText"/>
      </w:pPr>
      <w:r>
        <w:rPr>
          <w:bCs/>
          <w:b/>
        </w:rPr>
        <w:t xml:space="preserve">Supplier Address:</w:t>
      </w:r>
      <w:r>
        <w:t xml:space="preserve"> </w:t>
      </w:r>
      <w:r>
        <w:t xml:space="preserve">45 Optical Park, London, UK</w:t>
      </w:r>
    </w:p>
    <w:p>
      <w:pPr>
        <w:pStyle w:val="BodyText"/>
      </w:pPr>
      <w:r>
        <w:rPr>
          <w:bCs/>
          <w:b/>
        </w:rPr>
        <w:t xml:space="preserve">Supplier Contact:</w:t>
      </w:r>
      <w:r>
        <w:t xml:space="preserve"> </w:t>
      </w:r>
      <w:r>
        <w:t xml:space="preserve">sales@optisupply.co.uk</w:t>
      </w:r>
    </w:p>
    <w:p>
      <w:pPr>
        <w:pStyle w:val="BodyText"/>
      </w:pPr>
      <w:r>
        <w:rPr>
          <w:bCs/>
          <w:b/>
        </w:rPr>
        <w:t xml:space="preserve">Payment Terms:</w:t>
      </w:r>
      <w:r>
        <w:t xml:space="preserve"> </w:t>
      </w:r>
      <w:r>
        <w:t xml:space="preserve">30 days net</w:t>
      </w:r>
    </w:p>
    <w:p>
      <w:pPr>
        <w:pStyle w:val="BodyText"/>
      </w:pPr>
      <w:r>
        <w:rPr>
          <w:bCs/>
          <w:b/>
        </w:rPr>
        <w:t xml:space="preserve">Currency:</w:t>
      </w:r>
      <w:r>
        <w:t xml:space="preserve"> </w:t>
      </w:r>
      <w:r>
        <w:t xml:space="preserve">Moroccan Dirham (MAD)</w:t>
      </w:r>
    </w:p>
    <w:p>
      <w:pPr>
        <w:pStyle w:val="BodyText"/>
      </w:pPr>
      <w:r>
        <w:rPr>
          <w:bCs/>
          <w:b/>
        </w:rPr>
        <w:t xml:space="preserve">Incoterms:</w:t>
      </w:r>
      <w:r>
        <w:t xml:space="preserve"> </w:t>
      </w:r>
      <w:r>
        <w:t xml:space="preserve">CIF Port of Casablanca</w:t>
      </w:r>
    </w:p>
    <w:bookmarkStart w:id="21" w:name="purpose-and-scope-of-this-purchase-order"/>
    <w:p>
      <w:pPr>
        <w:pStyle w:val="Heading2"/>
      </w:pPr>
      <w:r>
        <w:t xml:space="preserve">1. Purpose and Scope of This Purchase Order</w:t>
      </w:r>
    </w:p>
    <w:p>
      <w:pPr>
        <w:pStyle w:val="FirstParagraph"/>
      </w:pPr>
      <w:r>
        <w:t xml:space="preserve">This Purchase Order is issued by Optique Vision Casablanca SARL, a licensed Optometrist practice and optical dispensary operating in the city of Casablanca, Morocco, for the procurement of optical equipment, corrective lenses, diagnostic instruments, and ancillary supplies. This Purchase Order governs the terms, quantities, pricing, and delivery conditions for all items listed herein. The Optometrist team at our Casablanca facility requires these materials to maintain and expand our clinical services, including comprehensive eye examinations, refractive assessments, contact lens fittings, and the dispensing of prescription eyewear to the local population of Morocco Casablanca and surrounding provinces.</w:t>
      </w:r>
    </w:p>
    <w:bookmarkEnd w:id="21"/>
    <w:bookmarkStart w:id="22" w:name="line-items-and-quantities"/>
    <w:p>
      <w:pPr>
        <w:pStyle w:val="Heading2"/>
      </w:pPr>
      <w:r>
        <w:t xml:space="preserve">2. Line Items and Quantities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(MAD)</w:t>
            </w:r>
          </w:p>
        </w:tc>
        <w:tc>
          <w:tcPr/>
          <w:p>
            <w:pPr>
              <w:pStyle w:val="Compact"/>
              <w:jc w:val="left"/>
            </w:pPr>
            <w:r>
              <w:t xml:space="preserve">Total (MAD)</w:t>
            </w:r>
          </w:p>
        </w:tc>
      </w:tr>
      <w:tr>
        <w:tc>
          <w:tcPr/>
          <w:p>
            <w:pPr>
              <w:pStyle w:val="Compact"/>
              <w:jc w:val="left"/>
            </w:pPr>
            <w:r>
              <w:t xml:space="preserve">01</w:t>
            </w:r>
          </w:p>
        </w:tc>
        <w:tc>
          <w:tcPr/>
          <w:p>
            <w:pPr>
              <w:pStyle w:val="Compact"/>
              <w:jc w:val="left"/>
            </w:pPr>
            <w:r>
              <w:t xml:space="preserve">Digital Phoropter (Nidek RP-7500) – for the Optometrist examination room</w:t>
            </w:r>
          </w:p>
        </w:tc>
        <w:tc>
          <w:tcPr/>
          <w:p>
            <w:pPr>
              <w:pStyle w:val="Compact"/>
              <w:jc w:val="left"/>
            </w:pPr>
            <w:r>
              <w:t xml:space="preserve">2</w:t>
            </w:r>
          </w:p>
        </w:tc>
        <w:tc>
          <w:tcPr/>
          <w:p>
            <w:pPr>
              <w:pStyle w:val="Compact"/>
              <w:jc w:val="left"/>
            </w:pPr>
            <w:r>
              <w:t xml:space="preserve">Unit</w:t>
            </w:r>
          </w:p>
        </w:tc>
        <w:tc>
          <w:tcPr/>
          <w:p>
            <w:pPr>
              <w:pStyle w:val="Compact"/>
              <w:jc w:val="left"/>
            </w:pPr>
            <w:r>
              <w:t xml:space="preserve">185,000.00</w:t>
            </w:r>
          </w:p>
        </w:tc>
        <w:tc>
          <w:tcPr/>
          <w:p>
            <w:pPr>
              <w:pStyle w:val="Compact"/>
              <w:jc w:val="left"/>
            </w:pPr>
            <w:r>
              <w:t xml:space="preserve">370,000.00</w:t>
            </w:r>
          </w:p>
        </w:tc>
      </w:tr>
      <w:tr>
        <w:tc>
          <w:tcPr/>
          <w:p>
            <w:pPr>
              <w:pStyle w:val="Compact"/>
              <w:jc w:val="left"/>
            </w:pPr>
            <w:r>
              <w:t xml:space="preserve">02</w:t>
            </w:r>
          </w:p>
        </w:tc>
        <w:tc>
          <w:tcPr/>
          <w:p>
            <w:pPr>
              <w:pStyle w:val="Compact"/>
              <w:jc w:val="left"/>
            </w:pPr>
            <w:r>
              <w:t xml:space="preserve">Autorefraction Keratometer (Topcon KR-7100)</w:t>
            </w:r>
          </w:p>
        </w:tc>
        <w:tc>
          <w:tcPr/>
          <w:p>
            <w:pPr>
              <w:pStyle w:val="Compact"/>
              <w:jc w:val="left"/>
            </w:pPr>
            <w:r>
              <w:t xml:space="preserve">1</w:t>
            </w:r>
          </w:p>
        </w:tc>
        <w:tc>
          <w:tcPr/>
          <w:p>
            <w:pPr>
              <w:pStyle w:val="Compact"/>
              <w:jc w:val="left"/>
            </w:pPr>
            <w:r>
              <w:t xml:space="preserve">Unit</w:t>
            </w:r>
          </w:p>
        </w:tc>
        <w:tc>
          <w:tcPr/>
          <w:p>
            <w:pPr>
              <w:pStyle w:val="Compact"/>
              <w:jc w:val="left"/>
            </w:pPr>
            <w:r>
              <w:t xml:space="preserve">220,000.00</w:t>
            </w:r>
          </w:p>
        </w:tc>
        <w:tc>
          <w:tcPr/>
          <w:p>
            <w:pPr>
              <w:pStyle w:val="Compact"/>
              <w:jc w:val="left"/>
            </w:pPr>
            <w:r>
              <w:t xml:space="preserve">220,000.00</w:t>
            </w:r>
          </w:p>
        </w:tc>
      </w:tr>
      <w:tr>
        <w:tc>
          <w:tcPr/>
          <w:p>
            <w:pPr>
              <w:pStyle w:val="Compact"/>
              <w:jc w:val="left"/>
            </w:pPr>
            <w:r>
              <w:t xml:space="preserve">03</w:t>
            </w:r>
          </w:p>
        </w:tc>
        <w:tc>
          <w:tcPr/>
          <w:p>
            <w:pPr>
              <w:pStyle w:val="Compact"/>
              <w:jc w:val="left"/>
            </w:pPr>
            <w:r>
              <w:t xml:space="preserve">Slit Lamp Biomicroscope with fundus camera attachment</w:t>
            </w:r>
          </w:p>
        </w:tc>
        <w:tc>
          <w:tcPr/>
          <w:p>
            <w:pPr>
              <w:pStyle w:val="Compact"/>
              <w:jc w:val="left"/>
            </w:pPr>
            <w:r>
              <w:t xml:space="preserve">2</w:t>
            </w:r>
          </w:p>
        </w:tc>
        <w:tc>
          <w:tcPr/>
          <w:p>
            <w:pPr>
              <w:pStyle w:val="Compact"/>
              <w:jc w:val="left"/>
            </w:pPr>
            <w:r>
              <w:t xml:space="preserve">Unit</w:t>
            </w:r>
          </w:p>
        </w:tc>
        <w:tc>
          <w:tcPr/>
          <w:p>
            <w:pPr>
              <w:pStyle w:val="Compact"/>
              <w:jc w:val="left"/>
            </w:pPr>
            <w:r>
              <w:t xml:space="preserve">95,000.00</w:t>
            </w:r>
          </w:p>
        </w:tc>
        <w:tc>
          <w:tcPr/>
          <w:p>
            <w:pPr>
              <w:pStyle w:val="Compact"/>
              <w:jc w:val="left"/>
            </w:pPr>
            <w:r>
              <w:t xml:space="preserve">190,000.00</w:t>
            </w:r>
          </w:p>
        </w:tc>
      </w:tr>
      <w:tr>
        <w:tc>
          <w:tcPr/>
          <w:p>
            <w:pPr>
              <w:pStyle w:val="Compact"/>
              <w:jc w:val="left"/>
            </w:pPr>
            <w:r>
              <w:t xml:space="preserve">04</w:t>
            </w:r>
          </w:p>
        </w:tc>
        <w:tc>
          <w:tcPr/>
          <w:p>
            <w:pPr>
              <w:pStyle w:val="Compact"/>
              <w:jc w:val="left"/>
            </w:pPr>
            <w:r>
              <w:t xml:space="preserve">Single Vision Lenses – CR-39, 1.50 index, assorted powers (SPH -6.00 to +6.00)</w:t>
            </w:r>
          </w:p>
        </w:tc>
        <w:tc>
          <w:tcPr/>
          <w:p>
            <w:pPr>
              <w:pStyle w:val="Compact"/>
              <w:jc w:val="left"/>
            </w:pPr>
            <w:r>
              <w:t xml:space="preserve">500</w:t>
            </w:r>
          </w:p>
        </w:tc>
        <w:tc>
          <w:tcPr/>
          <w:p>
            <w:pPr>
              <w:pStyle w:val="Compact"/>
              <w:jc w:val="left"/>
            </w:pPr>
            <w:r>
              <w:t xml:space="preserve">Pairs</w:t>
            </w:r>
          </w:p>
        </w:tc>
        <w:tc>
          <w:tcPr/>
          <w:p>
            <w:pPr>
              <w:pStyle w:val="Compact"/>
              <w:jc w:val="left"/>
            </w:pPr>
            <w:r>
              <w:t xml:space="preserve">185.00</w:t>
            </w:r>
          </w:p>
        </w:tc>
        <w:tc>
          <w:tcPr/>
          <w:p>
            <w:pPr>
              <w:pStyle w:val="Compact"/>
              <w:jc w:val="left"/>
            </w:pPr>
            <w:r>
              <w:t xml:space="preserve">92,500.00</w:t>
            </w:r>
          </w:p>
        </w:tc>
      </w:tr>
      <w:tr>
        <w:tc>
          <w:tcPr/>
          <w:p>
            <w:pPr>
              <w:pStyle w:val="Compact"/>
              <w:jc w:val="left"/>
            </w:pPr>
            <w:r>
              <w:t xml:space="preserve">05</w:t>
            </w:r>
          </w:p>
        </w:tc>
        <w:tc>
          <w:tcPr/>
          <w:p>
            <w:pPr>
              <w:pStyle w:val="Compact"/>
              <w:jc w:val="left"/>
            </w:pPr>
            <w:r>
              <w:t xml:space="preserve">Progressive Multifocal Lenses – 1.67 high-index, aspheric</w:t>
            </w:r>
          </w:p>
        </w:tc>
        <w:tc>
          <w:tcPr/>
          <w:p>
            <w:pPr>
              <w:pStyle w:val="Compact"/>
              <w:jc w:val="left"/>
            </w:pPr>
            <w:r>
              <w:t xml:space="preserve">200</w:t>
            </w:r>
          </w:p>
        </w:tc>
        <w:tc>
          <w:tcPr/>
          <w:p>
            <w:pPr>
              <w:pStyle w:val="Compact"/>
              <w:jc w:val="left"/>
            </w:pPr>
            <w:r>
              <w:t xml:space="preserve">Pairs</w:t>
            </w:r>
          </w:p>
        </w:tc>
        <w:tc>
          <w:tcPr/>
          <w:p>
            <w:pPr>
              <w:pStyle w:val="Compact"/>
              <w:jc w:val="left"/>
            </w:pPr>
            <w:r>
              <w:t xml:space="preserve">650.00</w:t>
            </w:r>
          </w:p>
        </w:tc>
        <w:tc>
          <w:tcPr/>
          <w:p>
            <w:pPr>
              <w:pStyle w:val="Compact"/>
              <w:jc w:val="left"/>
            </w:pPr>
            <w:r>
              <w:t xml:space="preserve">130,000.00</w:t>
            </w:r>
          </w:p>
        </w:tc>
      </w:tr>
      <w:tr>
        <w:tc>
          <w:tcPr/>
          <w:p>
            <w:pPr>
              <w:pStyle w:val="Compact"/>
              <w:jc w:val="left"/>
            </w:pPr>
            <w:r>
              <w:t xml:space="preserve">06</w:t>
            </w:r>
          </w:p>
        </w:tc>
        <w:tc>
          <w:tcPr/>
          <w:p>
            <w:pPr>
              <w:pStyle w:val="Compact"/>
              <w:jc w:val="left"/>
            </w:pPr>
            <w:r>
              <w:t xml:space="preserve">Soft Contact Lenses – Daily disposable, 30-pack (assorted powers)</w:t>
            </w:r>
          </w:p>
        </w:tc>
        <w:tc>
          <w:tcPr/>
          <w:p>
            <w:pPr>
              <w:pStyle w:val="Compact"/>
              <w:jc w:val="left"/>
            </w:pPr>
            <w:r>
              <w:t xml:space="preserve">300</w:t>
            </w:r>
          </w:p>
        </w:tc>
        <w:tc>
          <w:tcPr/>
          <w:p>
            <w:pPr>
              <w:pStyle w:val="Compact"/>
              <w:jc w:val="left"/>
            </w:pPr>
            <w:r>
              <w:t xml:space="preserve">Packs</w:t>
            </w:r>
          </w:p>
        </w:tc>
        <w:tc>
          <w:tcPr/>
          <w:p>
            <w:pPr>
              <w:pStyle w:val="Compact"/>
              <w:jc w:val="left"/>
            </w:pPr>
            <w:r>
              <w:t xml:space="preserve">420.00</w:t>
            </w:r>
          </w:p>
        </w:tc>
        <w:tc>
          <w:tcPr/>
          <w:p>
            <w:pPr>
              <w:pStyle w:val="Compact"/>
              <w:jc w:val="left"/>
            </w:pPr>
            <w:r>
              <w:t xml:space="preserve">126,000.00</w:t>
            </w:r>
          </w:p>
        </w:tc>
      </w:tr>
      <w:tr>
        <w:tc>
          <w:tcPr/>
          <w:p>
            <w:pPr>
              <w:pStyle w:val="Compact"/>
              <w:jc w:val="left"/>
            </w:pPr>
            <w:r>
              <w:t xml:space="preserve">07</w:t>
            </w:r>
          </w:p>
        </w:tc>
        <w:tc>
          <w:tcPr/>
          <w:p>
            <w:pPr>
              <w:pStyle w:val="Compact"/>
              <w:jc w:val="left"/>
            </w:pPr>
            <w:r>
              <w:t xml:space="preserve">Optical Frames – Titanium and acetate collection (mixed styles)</w:t>
            </w:r>
          </w:p>
        </w:tc>
        <w:tc>
          <w:tcPr/>
          <w:p>
            <w:pPr>
              <w:pStyle w:val="Compact"/>
              <w:jc w:val="left"/>
            </w:pPr>
            <w:r>
              <w:t xml:space="preserve">150</w:t>
            </w:r>
          </w:p>
        </w:tc>
        <w:tc>
          <w:tcPr/>
          <w:p>
            <w:pPr>
              <w:pStyle w:val="Compact"/>
              <w:jc w:val="left"/>
            </w:pPr>
            <w:r>
              <w:t xml:space="preserve">Units</w:t>
            </w:r>
          </w:p>
        </w:tc>
        <w:tc>
          <w:tcPr/>
          <w:p>
            <w:pPr>
              <w:pStyle w:val="Compact"/>
              <w:jc w:val="left"/>
            </w:pPr>
            <w:r>
              <w:t xml:space="preserve">850.00</w:t>
            </w:r>
          </w:p>
        </w:tc>
        <w:tc>
          <w:tcPr/>
          <w:p>
            <w:pPr>
              <w:pStyle w:val="Compact"/>
              <w:jc w:val="left"/>
            </w:pPr>
            <w:r>
              <w:t xml:space="preserve">127,500.00</w:t>
            </w:r>
          </w:p>
        </w:tc>
      </w:tr>
      <w:tr>
        <w:tc>
          <w:tcPr/>
          <w:p>
            <w:pPr>
              <w:pStyle w:val="Compact"/>
              <w:jc w:val="left"/>
            </w:pPr>
            <w:r>
              <w:t xml:space="preserve">08</w:t>
            </w:r>
          </w:p>
        </w:tc>
        <w:tc>
          <w:tcPr/>
          <w:p>
            <w:pPr>
              <w:pStyle w:val="Compact"/>
              <w:jc w:val="left"/>
            </w:pPr>
            <w:r>
              <w:t xml:space="preserve">UV400 Sunglass Lenses – Polarized, photochromic</w:t>
            </w:r>
          </w:p>
        </w:tc>
        <w:tc>
          <w:tcPr/>
          <w:p>
            <w:pPr>
              <w:pStyle w:val="Compact"/>
              <w:jc w:val="left"/>
            </w:pPr>
            <w:r>
              <w:t xml:space="preserve">250</w:t>
            </w:r>
          </w:p>
        </w:tc>
        <w:tc>
          <w:tcPr/>
          <w:p>
            <w:pPr>
              <w:pStyle w:val="Compact"/>
              <w:jc w:val="left"/>
            </w:pPr>
            <w:r>
              <w:t xml:space="preserve">Pairs</w:t>
            </w:r>
          </w:p>
        </w:tc>
        <w:tc>
          <w:tcPr/>
          <w:p>
            <w:pPr>
              <w:pStyle w:val="Compact"/>
              <w:jc w:val="left"/>
            </w:pPr>
            <w:r>
              <w:t xml:space="preserve">320.00</w:t>
            </w:r>
          </w:p>
        </w:tc>
        <w:tc>
          <w:tcPr/>
          <w:p>
            <w:pPr>
              <w:pStyle w:val="Compact"/>
              <w:jc w:val="left"/>
            </w:pPr>
            <w:r>
              <w:t xml:space="preserve">80,000.00</w:t>
            </w:r>
          </w:p>
        </w:tc>
      </w:tr>
      <w:tr>
        <w:tc>
          <w:tcPr/>
          <w:p>
            <w:pPr>
              <w:pStyle w:val="Compact"/>
              <w:jc w:val="left"/>
            </w:pPr>
            <w:r>
              <w:t xml:space="preserve">09</w:t>
            </w:r>
          </w:p>
        </w:tc>
        <w:tc>
          <w:tcPr/>
          <w:p>
            <w:pPr>
              <w:pStyle w:val="Compact"/>
              <w:jc w:val="left"/>
            </w:pPr>
            <w:r>
              <w:t xml:space="preserve">Eye Chart Set (Snellen, LogMAR, Near Vision) – wall-mounted</w:t>
            </w:r>
          </w:p>
        </w:tc>
        <w:tc>
          <w:tcPr/>
          <w:p>
            <w:pPr>
              <w:pStyle w:val="Compact"/>
              <w:jc w:val="left"/>
            </w:pPr>
            <w:r>
              <w:t xml:space="preserve">4</w:t>
            </w:r>
          </w:p>
        </w:tc>
        <w:tc>
          <w:tcPr/>
          <w:p>
            <w:pPr>
              <w:pStyle w:val="Compact"/>
              <w:jc w:val="left"/>
            </w:pPr>
            <w:r>
              <w:t xml:space="preserve">Sets</w:t>
            </w:r>
          </w:p>
        </w:tc>
        <w:tc>
          <w:tcPr/>
          <w:p>
            <w:pPr>
              <w:pStyle w:val="Compact"/>
              <w:jc w:val="left"/>
            </w:pPr>
            <w:r>
              <w:t xml:space="preserve">2,800.00</w:t>
            </w:r>
          </w:p>
        </w:tc>
        <w:tc>
          <w:tcPr/>
          <w:p>
            <w:pPr>
              <w:pStyle w:val="Compact"/>
              <w:jc w:val="left"/>
            </w:pPr>
            <w:r>
              <w:t xml:space="preserve">11,200.00</w:t>
            </w:r>
          </w:p>
        </w:tc>
      </w:tr>
      <w:tr>
        <w:tc>
          <w:tcPr/>
          <w:p>
            <w:pPr>
              <w:pStyle w:val="Compact"/>
              <w:jc w:val="left"/>
            </w:pPr>
            <w:r>
              <w:t xml:space="preserve">10</w:t>
            </w:r>
          </w:p>
        </w:tc>
        <w:tc>
          <w:tcPr/>
          <w:p>
            <w:pPr>
              <w:pStyle w:val="Compact"/>
              <w:jc w:val="left"/>
            </w:pPr>
            <w:r>
              <w:t xml:space="preserve">Optical Lenses Cleaning Solution and Maintenance Kit (annual supply)</w:t>
            </w:r>
          </w:p>
        </w:tc>
        <w:tc>
          <w:tcPr/>
          <w:p>
            <w:pPr>
              <w:pStyle w:val="Compact"/>
              <w:jc w:val="left"/>
            </w:pPr>
            <w:r>
              <w:t xml:space="preserve">1</w:t>
            </w:r>
          </w:p>
        </w:tc>
        <w:tc>
          <w:tcPr/>
          <w:p>
            <w:pPr>
              <w:pStyle w:val="Compact"/>
              <w:jc w:val="left"/>
            </w:pPr>
            <w:r>
              <w:t xml:space="preserve">Lot</w:t>
            </w:r>
          </w:p>
        </w:tc>
        <w:tc>
          <w:tcPr/>
          <w:p>
            <w:pPr>
              <w:pStyle w:val="Compact"/>
              <w:jc w:val="left"/>
            </w:pPr>
            <w:r>
              <w:t xml:space="preserve">8,500.00</w:t>
            </w:r>
          </w:p>
        </w:tc>
        <w:tc>
          <w:tcPr/>
          <w:p>
            <w:pPr>
              <w:pStyle w:val="Compact"/>
              <w:jc w:val="left"/>
            </w:pPr>
            <w:r>
              <w:t xml:space="preserve">8,500.00</w:t>
            </w:r>
          </w:p>
        </w:tc>
      </w:tr>
    </w:tbl>
    <w:p>
      <w:pPr>
        <w:pStyle w:val="BodyText"/>
      </w:pPr>
      <w:r>
        <w:t xml:space="preserve">Subtotal: 1,355,700.00 MAD</w:t>
      </w:r>
    </w:p>
    <w:p>
      <w:pPr>
        <w:pStyle w:val="BodyText"/>
      </w:pPr>
      <w:r>
        <w:t xml:space="preserve">Import Duty &amp; VAT (20%): 271,140.00 MAD</w:t>
      </w:r>
    </w:p>
    <w:p>
      <w:pPr>
        <w:pStyle w:val="BodyText"/>
      </w:pPr>
      <w:r>
        <w:t xml:space="preserve">Shipping &amp; Insurance (CIF Casablanca): 32,000.00 MAD</w:t>
      </w:r>
    </w:p>
    <w:p>
      <w:pPr>
        <w:pStyle w:val="BodyText"/>
      </w:pPr>
      <w:r>
        <w:t xml:space="preserve">Grand Total: 1,658,840.00 MAD</w:t>
      </w:r>
    </w:p>
    <w:bookmarkEnd w:id="22"/>
    <w:bookmarkStart w:id="23" w:name="delivery-and-logistics"/>
    <w:p>
      <w:pPr>
        <w:pStyle w:val="Heading2"/>
      </w:pPr>
      <w:r>
        <w:t xml:space="preserve">3. Delivery and Logistics</w:t>
      </w:r>
    </w:p>
    <w:p>
      <w:pPr>
        <w:pStyle w:val="FirstParagraph"/>
      </w:pPr>
      <w:r>
        <w:t xml:space="preserve">All goods referenced in this Purchase Order shall be delivered to the Optometrist facility located at 124, Boulevard Mohammed V, Quartier Gauthier, Casablanca, Morocco. The supplier is responsible for arranging freight from the point of origin to the Port of Casablanca, including all customs clearance documentation required by the Moroccan Directorate General of Customs and Indirect Taxes (Direction Générale des Douanes et Impôts Indirects). Delivery must be completed no later than 28 June 2025. The supplier shall provide a minimum of five (5) business days' written notice prior to shipment, including the Bill of Lading, Commercial Invoice, Packing List, and Certificate of Origin. All equipment must comply with the Moroccan standards set forth by the Office Maroc de Normalisation (IMANOR) and the regulatory requirements of the Ministry of Health of Morocco for medical and optical devices used by a licensed Optometrist.</w:t>
      </w:r>
    </w:p>
    <w:bookmarkEnd w:id="23"/>
    <w:bookmarkStart w:id="24" w:name="terms-and-conditions"/>
    <w:p>
      <w:pPr>
        <w:pStyle w:val="Heading2"/>
      </w:pPr>
      <w:r>
        <w:t xml:space="preserve">4. Terms and Conditions</w:t>
      </w:r>
    </w:p>
    <w:p>
      <w:pPr>
        <w:numPr>
          <w:ilvl w:val="0"/>
          <w:numId w:val="1001"/>
        </w:numPr>
        <w:pStyle w:val="Compact"/>
      </w:pPr>
      <w:r>
        <w:rPr>
          <w:bCs/>
          <w:b/>
        </w:rPr>
        <w:t xml:space="preserve">4.1</w:t>
      </w:r>
      <w:r>
        <w:t xml:space="preserve"> </w:t>
      </w:r>
      <w:r>
        <w:t xml:space="preserve">This Purchase Order constitutes a binding agreement between Optique Vision Casablanca SARL (the Buyer) and OptiSupply International Ltd. (the Seller) upon written acceptance by both parties.</w:t>
      </w:r>
    </w:p>
    <w:p>
      <w:pPr>
        <w:numPr>
          <w:ilvl w:val="0"/>
          <w:numId w:val="1001"/>
        </w:numPr>
        <w:pStyle w:val="Compact"/>
      </w:pPr>
      <w:r>
        <w:rPr>
          <w:bCs/>
          <w:b/>
        </w:rPr>
        <w:t xml:space="preserve">4.2</w:t>
      </w:r>
      <w:r>
        <w:t xml:space="preserve"> </w:t>
      </w:r>
      <w:r>
        <w:t xml:space="preserve">Payment shall be made via bank transfer to the supplier's designated account within thirty (30) calendar days of the date of the commercial invoice, subject to satisfactory inspection and acceptance of all goods at the Casablanca facility.</w:t>
      </w:r>
    </w:p>
    <w:p>
      <w:pPr>
        <w:numPr>
          <w:ilvl w:val="0"/>
          <w:numId w:val="1001"/>
        </w:numPr>
        <w:pStyle w:val="Compact"/>
      </w:pPr>
      <w:r>
        <w:rPr>
          <w:bCs/>
          <w:b/>
        </w:rPr>
        <w:t xml:space="preserve">4.3</w:t>
      </w:r>
      <w:r>
        <w:t xml:space="preserve"> </w:t>
      </w:r>
      <w:r>
        <w:t xml:space="preserve">The Seller warrants that all items are new, unused, and free from defects in materials and workmanship. A minimum warranty period of twenty-four (24) months applies to all diagnostic and examination equipment.</w:t>
      </w:r>
    </w:p>
    <w:p>
      <w:pPr>
        <w:numPr>
          <w:ilvl w:val="0"/>
          <w:numId w:val="1001"/>
        </w:numPr>
        <w:pStyle w:val="Compact"/>
      </w:pPr>
      <w:r>
        <w:rPr>
          <w:bCs/>
          <w:b/>
        </w:rPr>
        <w:t xml:space="preserve">4.4</w:t>
      </w:r>
      <w:r>
        <w:t xml:space="preserve"> </w:t>
      </w:r>
      <w:r>
        <w:t xml:space="preserve">The Buyer reserves the right to inspect all goods upon arrival at the Casablanca warehouse. Any discrepancies in quantity, quality, or specification must be reported in writing within seven (7) business days of delivery.</w:t>
      </w:r>
    </w:p>
    <w:p>
      <w:pPr>
        <w:numPr>
          <w:ilvl w:val="0"/>
          <w:numId w:val="1001"/>
        </w:numPr>
        <w:pStyle w:val="Compact"/>
      </w:pPr>
      <w:r>
        <w:rPr>
          <w:bCs/>
          <w:b/>
        </w:rPr>
        <w:t xml:space="preserve">4.5</w:t>
      </w:r>
      <w:r>
        <w:t xml:space="preserve"> </w:t>
      </w:r>
      <w:r>
        <w:t xml:space="preserve">In the event of non-delivery or defective goods, the Seller shall replace or refund the affected items within fifteen (15) business days at no additional cost to the Buyer.</w:t>
      </w:r>
    </w:p>
    <w:p>
      <w:pPr>
        <w:numPr>
          <w:ilvl w:val="0"/>
          <w:numId w:val="1001"/>
        </w:numPr>
        <w:pStyle w:val="Compact"/>
      </w:pPr>
      <w:r>
        <w:rPr>
          <w:bCs/>
          <w:b/>
        </w:rPr>
        <w:t xml:space="preserve">4.6</w:t>
      </w:r>
      <w:r>
        <w:t xml:space="preserve"> </w:t>
      </w:r>
      <w:r>
        <w:t xml:space="preserve">This Purchase Order is governed by the laws of the Kingdom of Morocco. Any disputes arising from this Purchase Order shall be resolved through the competent commercial courts of Casablanca, Morocco.</w:t>
      </w:r>
    </w:p>
    <w:p>
      <w:pPr>
        <w:numPr>
          <w:ilvl w:val="0"/>
          <w:numId w:val="1001"/>
        </w:numPr>
        <w:pStyle w:val="Compact"/>
      </w:pPr>
      <w:r>
        <w:rPr>
          <w:bCs/>
          <w:b/>
        </w:rPr>
        <w:t xml:space="preserve">4.7</w:t>
      </w:r>
      <w:r>
        <w:t xml:space="preserve"> </w:t>
      </w:r>
      <w:r>
        <w:t xml:space="preserve">The Seller shall ensure that all optical products meet the CE marking requirements and any applicable Moroccan regulatory standards for products intended for use by an Optometrist in clinical practice.</w:t>
      </w:r>
    </w:p>
    <w:p>
      <w:pPr>
        <w:numPr>
          <w:ilvl w:val="0"/>
          <w:numId w:val="1001"/>
        </w:numPr>
        <w:pStyle w:val="Compact"/>
      </w:pPr>
      <w:r>
        <w:rPr>
          <w:bCs/>
          <w:b/>
        </w:rPr>
        <w:t xml:space="preserve">4.8</w:t>
      </w:r>
      <w:r>
        <w:t xml:space="preserve"> </w:t>
      </w:r>
      <w:r>
        <w:t xml:space="preserve">Title and risk of loss pass to the Buyer upon delivery and acceptance at the Casablanca premises, in accordance with CIF Incoterms 2020.</w:t>
      </w:r>
    </w:p>
    <w:p>
      <w:pPr>
        <w:pStyle w:val="FirstParagraph"/>
      </w:pPr>
      <w:r>
        <w:rPr>
          <w:bCs/>
          <w:b/>
        </w:rPr>
        <w:t xml:space="preserve">Note:</w:t>
      </w:r>
      <w:r>
        <w:t xml:space="preserve"> </w:t>
      </w:r>
      <w:r>
        <w:t xml:space="preserve">This Purchase Order is subject to the approval of the Optometrist in charge, Dr. Yassine El Amrani (License No. OPT-2019-00342, issued by the Moroccan Order of Optometrists). All clinical equipment must be calibrated and certified prior to installation in the examination rooms. The supplier is requested to include a technical installation and training session for the Optometrist staff as part of the delivery scope.</w:t>
      </w:r>
    </w:p>
    <w:bookmarkEnd w:id="24"/>
    <w:bookmarkStart w:id="25" w:name="authorisation-and-signatures"/>
    <w:p>
      <w:pPr>
        <w:pStyle w:val="Heading2"/>
      </w:pPr>
      <w:r>
        <w:t xml:space="preserve">5. Authorisation and Signatures</w:t>
      </w:r>
    </w:p>
    <w:p>
      <w:pPr>
        <w:pStyle w:val="FirstParagraph"/>
      </w:pPr>
      <w:r>
        <w:rPr>
          <w:bCs/>
          <w:b/>
        </w:rPr>
        <w:t xml:space="preserve">For and on behalf of the Buyer:</w:t>
      </w:r>
    </w:p>
    <w:p>
      <w:pPr>
        <w:pStyle w:val="BodyText"/>
      </w:pPr>
      <w:r>
        <w:t xml:space="preserve">Optique Vision Casablanca SARL</w:t>
      </w:r>
    </w:p>
    <w:p>
      <w:pPr>
        <w:pStyle w:val="BodyText"/>
      </w:pPr>
      <w:r>
        <w:t xml:space="preserve">Dr. Yassine El Amrani</w:t>
      </w:r>
    </w:p>
    <w:p>
      <w:pPr>
        <w:pStyle w:val="BodyText"/>
      </w:pPr>
      <w:r>
        <w:t xml:space="preserve">Lead Optometrist / Managing Director</w:t>
      </w:r>
    </w:p>
    <w:p>
      <w:pPr>
        <w:pStyle w:val="BodyText"/>
      </w:pPr>
      <w:r>
        <w:t xml:space="preserve">Date: _______________</w:t>
      </w:r>
    </w:p>
    <w:p>
      <w:pPr>
        <w:pStyle w:val="BodyText"/>
      </w:pPr>
      <w:r>
        <w:rPr>
          <w:bCs/>
          <w:b/>
        </w:rPr>
        <w:t xml:space="preserve">For and on behalf of the Seller:</w:t>
      </w:r>
    </w:p>
    <w:p>
      <w:pPr>
        <w:pStyle w:val="BodyText"/>
      </w:pPr>
      <w:r>
        <w:t xml:space="preserve">OptiSupply International Ltd.</w:t>
      </w:r>
    </w:p>
    <w:p>
      <w:pPr>
        <w:pStyle w:val="BodyText"/>
      </w:pPr>
      <w:r>
        <w:t xml:space="preserve">___________________________</w:t>
      </w:r>
    </w:p>
    <w:p>
      <w:pPr>
        <w:pStyle w:val="BodyText"/>
      </w:pPr>
      <w:r>
        <w:t xml:space="preserve">Authorised Sales Representative</w:t>
      </w:r>
    </w:p>
    <w:p>
      <w:pPr>
        <w:pStyle w:val="BodyText"/>
      </w:pPr>
      <w:r>
        <w:t xml:space="preserve">Date: _______________</w:t>
      </w:r>
    </w:p>
    <w:p>
      <w:pPr>
        <w:pStyle w:val="BodyText"/>
      </w:pPr>
      <w:r>
        <w:t xml:space="preserve">Purchase Order PO-2025-OC-0047 | Optique Vision Casablanca SARL | Casablanca, Morocco</w:t>
      </w:r>
    </w:p>
    <w:p>
      <w:pPr>
        <w:pStyle w:val="BodyText"/>
      </w:pPr>
      <w:r>
        <w:t xml:space="preserve">This document is valid for 60 days from the date of issue. Please reference this Purchase Order number in all correspondence.</w:t>
      </w:r>
    </w:p>
    <w:p>
      <w:pPr>
        <w:pStyle w:val="BodyText"/>
      </w:pPr>
      <w:r>
        <w:t xml:space="preserve">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Optometrist Casablanca</dc:title>
  <dc:creator/>
  <dc:language>en</dc:language>
  <cp:keywords/>
  <dcterms:created xsi:type="dcterms:W3CDTF">2026-10-10T08:02:31Z</dcterms:created>
  <dcterms:modified xsi:type="dcterms:W3CDTF">2026-10-10T08:02:31Z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