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Optometrist Equipment &amp; Optical Supplies Procurement</w:t>
      </w:r>
    </w:p>
    <w:p>
      <w:pPr>
        <w:pStyle w:val="BodyText"/>
      </w:pPr>
      <w:r>
        <w:t xml:space="preserve">Myanmar Yangon — Official Procurement Document</w:t>
      </w:r>
    </w:p>
    <w:bookmarkEnd w:id="20"/>
    <w:p>
      <w:pPr>
        <w:pStyle w:val="BodyText"/>
      </w:pPr>
      <w:r>
        <w:rPr>
          <w:bCs/>
          <w:b/>
        </w:rPr>
        <w:t xml:space="preserve">Purchase Order No.:</w:t>
      </w:r>
      <w:r>
        <w:t xml:space="preserve"> </w:t>
      </w:r>
      <w:r>
        <w:t xml:space="preserve">PO-MY-YGN-2025-0472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t xml:space="preserve">CONFIDENTIAL</w:t>
      </w:r>
      <w:r>
        <w:br/>
      </w:r>
      <w:r>
        <w:rPr>
          <w:bCs/>
          <w:b/>
        </w:rPr>
        <w:t xml:space="preserve">Payment Terms:</w:t>
      </w:r>
      <w:r>
        <w:t xml:space="preserve"> </w:t>
      </w:r>
      <w:r>
        <w:t xml:space="preserve">Net 30 Days</w:t>
      </w:r>
      <w:r>
        <w:br/>
      </w:r>
      <w:r>
        <w:rPr>
          <w:bCs/>
          <w:b/>
        </w:rPr>
        <w:t xml:space="preserve">Incoterms:</w:t>
      </w:r>
      <w:r>
        <w:t xml:space="preserve"> </w:t>
      </w:r>
      <w:r>
        <w:t xml:space="preserve">DDP Yangon</w:t>
      </w:r>
    </w:p>
    <w:bookmarkStart w:id="21" w:name="buyer-receiving-party"/>
    <w:p>
      <w:pPr>
        <w:pStyle w:val="Heading3"/>
      </w:pPr>
      <w:r>
        <w:t xml:space="preserve">Buyer (Receiving Party)</w:t>
      </w:r>
    </w:p>
    <w:p>
      <w:pPr>
        <w:pStyle w:val="FirstParagraph"/>
      </w:pPr>
      <w:r>
        <w:rPr>
          <w:bCs/>
          <w:b/>
        </w:rPr>
        <w:t xml:space="preserve">Yangon Vision Care Centre</w:t>
      </w:r>
    </w:p>
    <w:p>
      <w:pPr>
        <w:pStyle w:val="BodyText"/>
      </w:pPr>
      <w:r>
        <w:t xml:space="preserve">Registered Optometrist Practice</w:t>
      </w:r>
    </w:p>
    <w:p>
      <w:pPr>
        <w:pStyle w:val="BodyText"/>
      </w:pPr>
      <w:r>
        <w:t xml:space="preserve">No. 42, 27th Street, Kyauktada Township</w:t>
      </w:r>
    </w:p>
    <w:p>
      <w:pPr>
        <w:pStyle w:val="BodyText"/>
      </w:pPr>
      <w:r>
        <w:t xml:space="preserve">Yangon, Myanmar 11181</w:t>
      </w:r>
    </w:p>
    <w:p>
      <w:pPr>
        <w:pStyle w:val="BodyText"/>
      </w:pPr>
      <w:r>
        <w:t xml:space="preserve">Tel: +95-9-795-442-118</w:t>
      </w:r>
    </w:p>
    <w:p>
      <w:pPr>
        <w:pStyle w:val="BodyText"/>
      </w:pPr>
      <w:r>
        <w:t xml:space="preserve">Email: procurement@yangonvisioncare.mm</w:t>
      </w:r>
    </w:p>
    <w:p>
      <w:pPr>
        <w:pStyle w:val="BodyText"/>
      </w:pPr>
      <w:r>
        <w:t xml:space="preserve">Tax Registration No.: 3-12-456789</w:t>
      </w:r>
    </w:p>
    <w:bookmarkEnd w:id="21"/>
    <w:bookmarkStart w:id="22" w:name="supplier-vendor"/>
    <w:p>
      <w:pPr>
        <w:pStyle w:val="Heading3"/>
      </w:pPr>
      <w:r>
        <w:t xml:space="preserve">Supplier (Vendor)</w:t>
      </w:r>
    </w:p>
    <w:p>
      <w:pPr>
        <w:pStyle w:val="FirstParagraph"/>
      </w:pPr>
      <w:r>
        <w:rPr>
          <w:bCs/>
          <w:b/>
        </w:rPr>
        <w:t xml:space="preserve">Global Optics &amp; Diagnostics Ltd.</w:t>
      </w:r>
    </w:p>
    <w:p>
      <w:pPr>
        <w:pStyle w:val="BodyText"/>
      </w:pPr>
      <w:r>
        <w:t xml:space="preserve">Unit 18, Level 5, Sule Square Tower</w:t>
      </w:r>
    </w:p>
    <w:p>
      <w:pPr>
        <w:pStyle w:val="BodyText"/>
      </w:pPr>
      <w:r>
        <w:t xml:space="preserve">145 Sule Road, Pabedan Township</w:t>
      </w:r>
    </w:p>
    <w:p>
      <w:pPr>
        <w:pStyle w:val="BodyText"/>
      </w:pPr>
      <w:r>
        <w:t xml:space="preserve">Yangon, Myanmar 11181</w:t>
      </w:r>
    </w:p>
    <w:p>
      <w:pPr>
        <w:pStyle w:val="BodyText"/>
      </w:pPr>
      <w:r>
        <w:t xml:space="preserve">Tel: +95-9-421-887-330</w:t>
      </w:r>
    </w:p>
    <w:p>
      <w:pPr>
        <w:pStyle w:val="BodyText"/>
      </w:pPr>
      <w:r>
        <w:t xml:space="preserve">Email: sales@globalopticsmm.com</w:t>
      </w:r>
    </w:p>
    <w:p>
      <w:pPr>
        <w:pStyle w:val="BodyText"/>
      </w:pPr>
      <w:r>
        <w:t xml:space="preserve">Business Reg. No.: 2-08-991234</w:t>
      </w:r>
    </w:p>
    <w:bookmarkEnd w:id="22"/>
    <w:bookmarkStart w:id="23" w:name="X09153b3bec7be582c67d290678bb0800cc2fc3b"/>
    <w:p>
      <w:pPr>
        <w:pStyle w:val="Heading2"/>
      </w:pPr>
      <w:r>
        <w:t xml:space="preserve">Line Items — Optometrist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(MMK)</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Auto Refractor / Keratometer (Nidek ARK-530A) for Optometrist diagnostic use</w:t>
            </w:r>
          </w:p>
        </w:tc>
        <w:tc>
          <w:tcPr/>
          <w:p>
            <w:pPr>
              <w:pStyle w:val="Compact"/>
              <w:jc w:val="left"/>
            </w:pPr>
            <w:r>
              <w:t xml:space="preserve">OPT-AR-001</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Phoropter (Humphrey 290) for comprehensive Optometrist eye examinations</w:t>
            </w:r>
          </w:p>
        </w:tc>
        <w:tc>
          <w:tcPr/>
          <w:p>
            <w:pPr>
              <w:pStyle w:val="Compact"/>
              <w:jc w:val="left"/>
            </w:pPr>
            <w:r>
              <w:t xml:space="preserve">OPT-PO-002</w:t>
            </w:r>
          </w:p>
        </w:tc>
        <w:tc>
          <w:tcPr/>
          <w:p>
            <w:pPr>
              <w:pStyle w:val="Compact"/>
              <w:jc w:val="left"/>
            </w:pPr>
            <w:r>
              <w:t xml:space="preserve">2</w:t>
            </w:r>
          </w:p>
        </w:tc>
        <w:tc>
          <w:tcPr/>
          <w:p>
            <w:pPr>
              <w:pStyle w:val="Compact"/>
              <w:jc w:val="left"/>
            </w:pPr>
            <w:r>
              <w:t xml:space="preserve">12,200,000</w:t>
            </w:r>
          </w:p>
        </w:tc>
        <w:tc>
          <w:tcPr/>
          <w:p>
            <w:pPr>
              <w:pStyle w:val="Compact"/>
              <w:jc w:val="left"/>
            </w:pPr>
            <w:r>
              <w:t xml:space="preserve">24,400,000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Slit Lamp Biomicroscope (Topcon SL-15) for anterior segment assessment</w:t>
            </w:r>
          </w:p>
        </w:tc>
        <w:tc>
          <w:tcPr/>
          <w:p>
            <w:pPr>
              <w:pStyle w:val="Compact"/>
              <w:jc w:val="left"/>
            </w:pPr>
            <w:r>
              <w:t xml:space="preserve">OPT-SL-003</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Direct Ophthalmoscope &amp; Indirect Ophthalmoscope Set (Heine Omega 200)</w:t>
            </w:r>
          </w:p>
        </w:tc>
        <w:tc>
          <w:tcPr/>
          <w:p>
            <w:pPr>
              <w:pStyle w:val="Compact"/>
              <w:jc w:val="left"/>
            </w:pPr>
            <w:r>
              <w:t xml:space="preserve">OPT-OP-004</w:t>
            </w:r>
          </w:p>
        </w:tc>
        <w:tc>
          <w:tcPr/>
          <w:p>
            <w:pPr>
              <w:pStyle w:val="Compact"/>
              <w:jc w:val="left"/>
            </w:pPr>
            <w:r>
              <w:t xml:space="preserve">3</w:t>
            </w:r>
          </w:p>
        </w:tc>
        <w:tc>
          <w:tcPr/>
          <w:p>
            <w:pPr>
              <w:pStyle w:val="Compact"/>
              <w:jc w:val="left"/>
            </w:pPr>
            <w:r>
              <w:t xml:space="preserve">2,450,000</w:t>
            </w:r>
          </w:p>
        </w:tc>
        <w:tc>
          <w:tcPr/>
          <w:p>
            <w:pPr>
              <w:pStyle w:val="Compact"/>
              <w:jc w:val="left"/>
            </w:pPr>
            <w:r>
              <w:t xml:space="preserve">7,350,000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Non-Contact Tonometer (Nidek NT-510) for intraocular pressure measurement</w:t>
            </w:r>
          </w:p>
        </w:tc>
        <w:tc>
          <w:tcPr/>
          <w:p>
            <w:pPr>
              <w:pStyle w:val="Compact"/>
              <w:jc w:val="left"/>
            </w:pPr>
            <w:r>
              <w:t xml:space="preserve">OPT-TN-005</w:t>
            </w:r>
          </w:p>
        </w:tc>
        <w:tc>
          <w:tcPr/>
          <w:p>
            <w:pPr>
              <w:pStyle w:val="Compact"/>
              <w:jc w:val="left"/>
            </w:pPr>
            <w:r>
              <w:t xml:space="preserve">1</w:t>
            </w:r>
          </w:p>
        </w:tc>
        <w:tc>
          <w:tcPr/>
          <w:p>
            <w:pPr>
              <w:pStyle w:val="Compact"/>
              <w:jc w:val="left"/>
            </w:pPr>
            <w:r>
              <w:t xml:space="preserve">14,600,000</w:t>
            </w:r>
          </w:p>
        </w:tc>
        <w:tc>
          <w:tcPr/>
          <w:p>
            <w:pPr>
              <w:pStyle w:val="Compact"/>
              <w:jc w:val="left"/>
            </w:pPr>
            <w:r>
              <w:t xml:space="preserve">14,600,000</w:t>
            </w:r>
          </w:p>
        </w:tc>
        <w:tc>
          <w:tcPr/>
          <w:p>
            <w:pPr>
              <w:pStyle w:val="Compact"/>
              <w:jc w:val="left"/>
            </w:pPr>
            <w:r>
              <w:t xml:space="preserve">20 Jul 2025</w:t>
            </w:r>
          </w:p>
        </w:tc>
      </w:tr>
      <w:tr>
        <w:tc>
          <w:tcPr/>
          <w:p>
            <w:pPr>
              <w:pStyle w:val="Compact"/>
              <w:jc w:val="left"/>
            </w:pPr>
            <w:r>
              <w:t xml:space="preserve">6</w:t>
            </w:r>
          </w:p>
        </w:tc>
        <w:tc>
          <w:tcPr/>
          <w:p>
            <w:pPr>
              <w:pStyle w:val="Compact"/>
              <w:jc w:val="left"/>
            </w:pPr>
            <w:r>
              <w:t xml:space="preserve">Visual Acuity Chart Projector (Snellen &amp; LogMAR) for Optometrist testing</w:t>
            </w:r>
          </w:p>
        </w:tc>
        <w:tc>
          <w:tcPr/>
          <w:p>
            <w:pPr>
              <w:pStyle w:val="Compact"/>
              <w:jc w:val="left"/>
            </w:pPr>
            <w:r>
              <w:t xml:space="preserve">OPT-VA-006</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25 Jul 2025</w:t>
            </w:r>
          </w:p>
        </w:tc>
      </w:tr>
      <w:tr>
        <w:tc>
          <w:tcPr/>
          <w:p>
            <w:pPr>
              <w:pStyle w:val="Compact"/>
              <w:jc w:val="left"/>
            </w:pPr>
            <w:r>
              <w:t xml:space="preserve">7</w:t>
            </w:r>
          </w:p>
        </w:tc>
        <w:tc>
          <w:tcPr/>
          <w:p>
            <w:pPr>
              <w:pStyle w:val="Compact"/>
              <w:jc w:val="left"/>
            </w:pPr>
            <w:r>
              <w:t xml:space="preserve">Binocular Vision Assessment Kit (Worth 4-Dot, Titmus, Random Dot)</w:t>
            </w:r>
          </w:p>
        </w:tc>
        <w:tc>
          <w:tcPr/>
          <w:p>
            <w:pPr>
              <w:pStyle w:val="Compact"/>
              <w:jc w:val="left"/>
            </w:pPr>
            <w:r>
              <w:t xml:space="preserve">OPT-BV-007</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c>
          <w:tcPr/>
          <w:p>
            <w:pPr>
              <w:pStyle w:val="Compact"/>
              <w:jc w:val="left"/>
            </w:pPr>
            <w:r>
              <w:t xml:space="preserve">25 Jul 2025</w:t>
            </w:r>
          </w:p>
        </w:tc>
      </w:tr>
      <w:tr>
        <w:tc>
          <w:tcPr/>
          <w:p>
            <w:pPr>
              <w:pStyle w:val="Compact"/>
              <w:jc w:val="left"/>
            </w:pPr>
            <w:r>
              <w:t xml:space="preserve">8</w:t>
            </w:r>
          </w:p>
        </w:tc>
        <w:tc>
          <w:tcPr/>
          <w:p>
            <w:pPr>
              <w:pStyle w:val="Compact"/>
              <w:jc w:val="left"/>
            </w:pPr>
            <w:r>
              <w:t xml:space="preserve">Optical Lenses — Single Vision (CR-39, 1.56, 1.67) assorted powers</w:t>
            </w:r>
          </w:p>
        </w:tc>
        <w:tc>
          <w:tcPr/>
          <w:p>
            <w:pPr>
              <w:pStyle w:val="Compact"/>
              <w:jc w:val="left"/>
            </w:pPr>
            <w:r>
              <w:t xml:space="preserve">OPT-LS-008</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c>
          <w:tcPr/>
          <w:p>
            <w:pPr>
              <w:pStyle w:val="Compact"/>
              <w:jc w:val="left"/>
            </w:pPr>
            <w:r>
              <w:t xml:space="preserve">25 Jul 2025</w:t>
            </w:r>
          </w:p>
        </w:tc>
      </w:tr>
      <w:tr>
        <w:tc>
          <w:tcPr/>
          <w:p>
            <w:pPr>
              <w:pStyle w:val="Compact"/>
              <w:jc w:val="left"/>
            </w:pPr>
            <w:r>
              <w:t xml:space="preserve">9</w:t>
            </w:r>
          </w:p>
        </w:tc>
        <w:tc>
          <w:tcPr/>
          <w:p>
            <w:pPr>
              <w:pStyle w:val="Compact"/>
              <w:jc w:val="left"/>
            </w:pPr>
            <w:r>
              <w:t xml:space="preserve">Optical Frames — Assorted styles (metal, acetate, titanium) for patient fitting</w:t>
            </w:r>
          </w:p>
        </w:tc>
        <w:tc>
          <w:tcPr/>
          <w:p>
            <w:pPr>
              <w:pStyle w:val="Compact"/>
              <w:jc w:val="left"/>
            </w:pPr>
            <w:r>
              <w:t xml:space="preserve">OPT-FR-009</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18,000,000</w:t>
            </w:r>
          </w:p>
        </w:tc>
        <w:tc>
          <w:tcPr/>
          <w:p>
            <w:pPr>
              <w:pStyle w:val="Compact"/>
              <w:jc w:val="left"/>
            </w:pPr>
            <w:r>
              <w:t xml:space="preserve">25 Jul 2025</w:t>
            </w:r>
          </w:p>
        </w:tc>
      </w:tr>
      <w:tr>
        <w:tc>
          <w:tcPr/>
          <w:p>
            <w:pPr>
              <w:pStyle w:val="Compact"/>
              <w:jc w:val="left"/>
            </w:pPr>
            <w:r>
              <w:t xml:space="preserve">10</w:t>
            </w:r>
          </w:p>
        </w:tc>
        <w:tc>
          <w:tcPr/>
          <w:p>
            <w:pPr>
              <w:pStyle w:val="Compact"/>
              <w:jc w:val="left"/>
            </w:pPr>
            <w:r>
              <w:t xml:space="preserve">Contact Lens Trial Set &amp; Lensometer (Jenway J-300)</w:t>
            </w:r>
          </w:p>
        </w:tc>
        <w:tc>
          <w:tcPr/>
          <w:p>
            <w:pPr>
              <w:pStyle w:val="Compact"/>
              <w:jc w:val="left"/>
            </w:pPr>
            <w:r>
              <w:t xml:space="preserve">OPT-CL-010</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25 Jul 2025</w:t>
            </w:r>
          </w:p>
        </w:tc>
      </w:tr>
      <w:tr>
        <w:tc>
          <w:tcPr>
            <w:gridSpan w:val="5"/>
          </w:tcPr>
          <w:p>
            <w:pPr>
              <w:pStyle w:val="Compact"/>
              <w:jc w:val="right"/>
            </w:pPr>
            <w:r>
              <w:t xml:space="preserve">SUBTOTAL</w:t>
            </w:r>
          </w:p>
        </w:tc>
        <w:tc>
          <w:tcPr/>
          <w:p>
            <w:pPr>
              <w:pStyle w:val="Compact"/>
              <w:jc w:val="left"/>
            </w:pPr>
            <w:r>
              <w:t xml:space="preserve">133,850,000</w:t>
            </w:r>
          </w:p>
        </w:tc>
        <w:tc>
          <w:tcPr/>
          <w:p>
            <w:pPr>
              <w:pStyle w:val="Compact"/>
            </w:pPr>
          </w:p>
        </w:tc>
      </w:tr>
      <w:tr>
        <w:tc>
          <w:tcPr>
            <w:gridSpan w:val="5"/>
          </w:tcPr>
          <w:p>
            <w:pPr>
              <w:pStyle w:val="Compact"/>
              <w:jc w:val="right"/>
            </w:pPr>
            <w:r>
              <w:t xml:space="preserve">VAT (5% — Myanmar Revenue Department)</w:t>
            </w:r>
          </w:p>
        </w:tc>
        <w:tc>
          <w:tcPr/>
          <w:p>
            <w:pPr>
              <w:pStyle w:val="Compact"/>
              <w:jc w:val="left"/>
            </w:pPr>
            <w:r>
              <w:t xml:space="preserve">6,692,500</w:t>
            </w:r>
          </w:p>
        </w:tc>
        <w:tc>
          <w:tcPr/>
          <w:p>
            <w:pPr>
              <w:pStyle w:val="Compact"/>
            </w:pPr>
          </w:p>
        </w:tc>
      </w:tr>
      <w:tr>
        <w:tc>
          <w:tcPr>
            <w:gridSpan w:val="5"/>
          </w:tcPr>
          <w:p>
            <w:pPr>
              <w:pStyle w:val="Compact"/>
              <w:jc w:val="right"/>
            </w:pPr>
            <w:r>
              <w:t xml:space="preserve">DELIVERY &amp; INSTALLATION (Yangon Metro)</w:t>
            </w:r>
          </w:p>
        </w:tc>
        <w:tc>
          <w:tcPr/>
          <w:p>
            <w:pPr>
              <w:pStyle w:val="Compact"/>
              <w:jc w:val="left"/>
            </w:pPr>
            <w:r>
              <w:t xml:space="preserve">2,500,000</w:t>
            </w:r>
          </w:p>
        </w:tc>
        <w:tc>
          <w:tcPr/>
          <w:p>
            <w:pPr>
              <w:pStyle w:val="Compact"/>
            </w:pPr>
          </w:p>
        </w:tc>
      </w:tr>
      <w:tr>
        <w:tc>
          <w:tcPr>
            <w:gridSpan w:val="5"/>
          </w:tcPr>
          <w:p>
            <w:pPr>
              <w:pStyle w:val="Compact"/>
              <w:jc w:val="right"/>
            </w:pPr>
            <w:r>
              <w:t xml:space="preserve">GRAND TOTAL (MMK)</w:t>
            </w:r>
          </w:p>
        </w:tc>
        <w:tc>
          <w:tcPr/>
          <w:p>
            <w:pPr>
              <w:pStyle w:val="Compact"/>
              <w:jc w:val="left"/>
            </w:pPr>
            <w:r>
              <w:t xml:space="preserve">143,042,500</w:t>
            </w:r>
          </w:p>
        </w:tc>
        <w:tc>
          <w:tcPr/>
          <w:p>
            <w:pPr>
              <w:pStyle w:val="Compact"/>
            </w:pPr>
          </w:p>
        </w:tc>
      </w:tr>
    </w:tbl>
    <w:bookmarkEnd w:id="23"/>
    <w:bookmarkStart w:id="24" w:name="delivery-installation-details"/>
    <w:p>
      <w:pPr>
        <w:pStyle w:val="Heading2"/>
      </w:pPr>
      <w:r>
        <w:t xml:space="preserve">Delivery &amp; Installation Details</w:t>
      </w:r>
    </w:p>
    <w:p>
      <w:pPr>
        <w:pStyle w:val="FirstParagraph"/>
      </w:pPr>
      <w:r>
        <w:t xml:space="preserve">All items listed in this Purchase Order shall be delivered to the Yangon Vision Care Centre premises located at No. 42, 27th Street, Kyauktada Township, Yangon, Myanmar. The supplier is responsible for safe transport, customs clearance (if applicable for imported components), and professional installation of all diagnostic equipment within the Optometrist examination rooms. Installation must be completed and verified by a certified Optometrist technician prior to final acceptance. Delivery windows are specified per line item above and must be adhered to within the Myanmar Yangon metropolitan logistics corridor.</w:t>
      </w:r>
    </w:p>
    <w:bookmarkEnd w:id="24"/>
    <w:bookmarkStart w:id="25" w:name="terms-and-conditions"/>
    <w:p>
      <w:pPr>
        <w:pStyle w:val="Heading2"/>
      </w:pPr>
      <w:r>
        <w:t xml:space="preserve">Terms and Conditions</w:t>
      </w:r>
    </w:p>
    <w:p>
      <w:pPr>
        <w:numPr>
          <w:ilvl w:val="0"/>
          <w:numId w:val="1001"/>
        </w:numPr>
        <w:pStyle w:val="Compact"/>
      </w:pPr>
      <w:r>
        <w:rPr>
          <w:bCs/>
          <w:b/>
        </w:rPr>
        <w:t xml:space="preserve">1. Acceptance:</w:t>
      </w:r>
      <w:r>
        <w:t xml:space="preserve"> </w:t>
      </w:r>
      <w:r>
        <w:t xml:space="preserve">This Purchase Order constitutes a binding agreement upon written acceptance by the supplier. The Optometrist practice reserves the right to inspect all goods upon delivery and reject items that do not meet the specified standards or are damaged in transit.</w:t>
      </w:r>
    </w:p>
    <w:p>
      <w:pPr>
        <w:numPr>
          <w:ilvl w:val="0"/>
          <w:numId w:val="1001"/>
        </w:numPr>
        <w:pStyle w:val="Compact"/>
      </w:pPr>
      <w:r>
        <w:rPr>
          <w:bCs/>
          <w:b/>
        </w:rPr>
        <w:t xml:space="preserve">2. Payment:</w:t>
      </w:r>
      <w:r>
        <w:t xml:space="preserve"> </w:t>
      </w:r>
      <w:r>
        <w:t xml:space="preserve">Payment shall be made within thirty (30) calendar days of the date of invoice, via bank transfer to the supplier's designated account at CB Bank, Yangon Branch. All amounts are quoted in Myanmar Kyat (MMK) and are subject to the prevailing exchange rate set by the Central Bank of Myanmar at the time of transaction.</w:t>
      </w:r>
    </w:p>
    <w:p>
      <w:pPr>
        <w:numPr>
          <w:ilvl w:val="0"/>
          <w:numId w:val="1001"/>
        </w:numPr>
        <w:pStyle w:val="Compact"/>
      </w:pPr>
      <w:r>
        <w:rPr>
          <w:bCs/>
          <w:b/>
        </w:rPr>
        <w:t xml:space="preserve">3. Warranty:</w:t>
      </w:r>
      <w:r>
        <w:t xml:space="preserve"> </w:t>
      </w:r>
      <w:r>
        <w:t xml:space="preserve">All diagnostic and optical equipment shall carry a minimum two-year manufacturer's warranty. The Optometrist practice expects the supplier to coordinate all warranty claims and provide replacement or repair services within Myanmar Yangon within fourteen (14) business days of a reported defect.</w:t>
      </w:r>
    </w:p>
    <w:p>
      <w:pPr>
        <w:numPr>
          <w:ilvl w:val="0"/>
          <w:numId w:val="1001"/>
        </w:numPr>
        <w:pStyle w:val="Compact"/>
      </w:pPr>
      <w:r>
        <w:rPr>
          <w:bCs/>
          <w:b/>
        </w:rPr>
        <w:t xml:space="preserve">4. Compliance:</w:t>
      </w:r>
      <w:r>
        <w:t xml:space="preserve"> </w:t>
      </w:r>
      <w:r>
        <w:t xml:space="preserve">All equipment must comply with the Myanmar Ministry of Health and Sports regulations governing Optometrist practice and the use of medical diagnostic devices. The supplier warrants that all items are legally importable and usable within the Republic of the Union of Myanmar.</w:t>
      </w:r>
    </w:p>
    <w:p>
      <w:pPr>
        <w:numPr>
          <w:ilvl w:val="0"/>
          <w:numId w:val="1001"/>
        </w:numPr>
        <w:pStyle w:val="Compact"/>
      </w:pPr>
      <w:r>
        <w:rPr>
          <w:bCs/>
          <w:b/>
        </w:rPr>
        <w:t xml:space="preserve">5. Late Delivery:</w:t>
      </w:r>
      <w:r>
        <w:t xml:space="preserve"> </w:t>
      </w:r>
      <w:r>
        <w:t xml:space="preserve">A penalty of 1.5% of the total Purchase Order value per week of delay shall apply to any line item not delivered by the stated date. Delays exceeding four (4) weeks entitle the buyer to cancel the affected line items without penalty.</w:t>
      </w:r>
    </w:p>
    <w:p>
      <w:pPr>
        <w:numPr>
          <w:ilvl w:val="0"/>
          <w:numId w:val="1001"/>
        </w:numPr>
        <w:pStyle w:val="Compact"/>
      </w:pPr>
      <w:r>
        <w:rPr>
          <w:bCs/>
          <w:b/>
        </w:rPr>
        <w:t xml:space="preserve">6. Intellectual Property &amp; Training:</w:t>
      </w:r>
      <w:r>
        <w:t xml:space="preserve"> </w:t>
      </w:r>
      <w:r>
        <w:t xml:space="preserve">The supplier shall provide a minimum of eight (8) hours of on-site training for the Optometrist staff and optical technicians at the Yangon facility, covering operation, maintenance, and calibration of all delivered equipment.</w:t>
      </w:r>
    </w:p>
    <w:p>
      <w:pPr>
        <w:numPr>
          <w:ilvl w:val="0"/>
          <w:numId w:val="1001"/>
        </w:numPr>
        <w:pStyle w:val="Compact"/>
      </w:pPr>
      <w:r>
        <w:rPr>
          <w:bCs/>
          <w:b/>
        </w:rPr>
        <w:t xml:space="preserve">7. Governing Law:</w:t>
      </w:r>
      <w:r>
        <w:t xml:space="preserve"> </w:t>
      </w:r>
      <w:r>
        <w:t xml:space="preserve">This Purchase Order shall be governed by and construed in accordance with the laws of the Republic of the Union of Myanmar. Any disputes shall be resolved through arbitration in Yangon, Myanmar, in accordance with the Myanmar Arbitration Law.</w:t>
      </w:r>
    </w:p>
    <w:p>
      <w:pPr>
        <w:numPr>
          <w:ilvl w:val="0"/>
          <w:numId w:val="1001"/>
        </w:numPr>
        <w:pStyle w:val="Compact"/>
      </w:pPr>
      <w:r>
        <w:rPr>
          <w:bCs/>
          <w:b/>
        </w:rPr>
        <w:t xml:space="preserve">8. Force Majeure:</w:t>
      </w:r>
      <w:r>
        <w:t xml:space="preserve"> </w:t>
      </w:r>
      <w:r>
        <w:t xml:space="preserve">Neither party shall be liable for delays caused by natural disasters, government-imposed restrictions, or other events beyond reasonable control, provided written notice is given within five (5) business days of the event.</w:t>
      </w:r>
    </w:p>
    <w:bookmarkEnd w:id="25"/>
    <w:p>
      <w:pPr>
        <w:pStyle w:val="FirstParagraph"/>
      </w:pPr>
      <w:r>
        <w:rPr>
          <w:bCs/>
          <w:b/>
        </w:rPr>
        <w:t xml:space="preserve">Note:</w:t>
      </w:r>
      <w:r>
        <w:t xml:space="preserve"> </w:t>
      </w:r>
      <w:r>
        <w:t xml:space="preserve">This Purchase Order is issued in accordance with the internal procurement policy of Yangon Vision Care Centre. All Optometrist equipment listed herein has been reviewed and approved by the Lead Optometrist, Dr. Aung Kyaw Min (License No. OPT-MY-2019-0342), and the Finance Director. The document is valid for use within the Myanmar Yangon jurisdiction and is subject to the Myanmar Revenue Department's tax regulations for medical and optical equipment procurement.</w:t>
      </w:r>
    </w:p>
    <w:bookmarkStart w:id="26" w:name="authorization-signatures"/>
    <w:p>
      <w:pPr>
        <w:pStyle w:val="Heading2"/>
      </w:pPr>
      <w:r>
        <w:t xml:space="preserve">Authorization &amp; Signatures</w:t>
      </w:r>
    </w:p>
    <w:p>
      <w:pPr>
        <w:pStyle w:val="FirstParagraph"/>
      </w:pPr>
      <w:r>
        <w:rPr>
          <w:bCs/>
          <w:b/>
        </w:rPr>
        <w:t xml:space="preserve">Prepared By (Buyer)</w:t>
      </w:r>
      <w:r>
        <w:br/>
      </w:r>
      <w:r>
        <w:t xml:space="preserve">Thiri Win Aung — Procurement Manager</w:t>
      </w:r>
      <w:r>
        <w:br/>
      </w:r>
      <w:r>
        <w:t xml:space="preserve">Yangon Vision Care Centre</w:t>
      </w:r>
      <w:r>
        <w:br/>
      </w:r>
      <w:r>
        <w:t xml:space="preserve">Date: _______________</w:t>
      </w:r>
    </w:p>
    <w:p>
      <w:pPr>
        <w:pStyle w:val="BodyText"/>
      </w:pPr>
      <w:r>
        <w:rPr>
          <w:bCs/>
          <w:b/>
        </w:rPr>
        <w:t xml:space="preserve">Approved By (Buyer)</w:t>
      </w:r>
      <w:r>
        <w:br/>
      </w:r>
      <w:r>
        <w:t xml:space="preserve">Dr. Aung Kyaw Min — Lead Optometrist</w:t>
      </w:r>
      <w:r>
        <w:br/>
      </w:r>
      <w:r>
        <w:t xml:space="preserve">Yangon Vision Care Centre</w:t>
      </w:r>
      <w:r>
        <w:br/>
      </w:r>
      <w:r>
        <w:t xml:space="preserve">Date: _______________</w:t>
      </w:r>
    </w:p>
    <w:p>
      <w:pPr>
        <w:pStyle w:val="BodyText"/>
      </w:pPr>
      <w:r>
        <w:rPr>
          <w:bCs/>
          <w:b/>
        </w:rPr>
        <w:t xml:space="preserve">Accepted By (Supplier)</w:t>
      </w:r>
      <w:r>
        <w:br/>
      </w:r>
      <w:r>
        <w:t xml:space="preserve">U Zaw Htun — Sales Director</w:t>
      </w:r>
      <w:r>
        <w:br/>
      </w:r>
      <w:r>
        <w:t xml:space="preserve">Global Optics &amp; Diagnostics Ltd.</w:t>
      </w:r>
      <w:r>
        <w:br/>
      </w:r>
      <w:r>
        <w:t xml:space="preserve">Date: _______________</w:t>
      </w:r>
    </w:p>
    <w:bookmarkEnd w:id="26"/>
    <w:p>
      <w:pPr>
        <w:pStyle w:val="BodyText"/>
      </w:pPr>
      <w:r>
        <w:t xml:space="preserve">Purchase Order PO-MY-YGN-2025-0472 | Optometrist Equipment Procurement | Myanmar Yangon</w:t>
      </w:r>
    </w:p>
    <w:p>
      <w:pPr>
        <w:pStyle w:val="BodyText"/>
      </w:pPr>
      <w:r>
        <w:t xml:space="preserve">Yangon Vision Care Centre — No. 42, 27th Street, Kyauktada Township, Yangon, Myanmar 11181</w:t>
      </w:r>
    </w:p>
    <w:p>
      <w:pPr>
        <w:pStyle w:val="BodyText"/>
      </w:pPr>
      <w:r>
        <w:t xml:space="preserve">This document is the property of Yangon Vision Care Centre. Unauthorized reproduction or distribution is prohibited under Myanmar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 Myanmar Yangon</dc:title>
  <dc:creator/>
  <dc:language>en</dc:language>
  <cp:keywords/>
  <dcterms:created xsi:type="dcterms:W3CDTF">2026-10-10T06:43:49Z</dcterms:created>
  <dcterms:modified xsi:type="dcterms:W3CDTF">2026-10-10T06:43:49Z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