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Practice,</w:t>
      </w:r>
      <w:r>
        <w:t xml:space="preserve"> </w:t>
      </w:r>
      <w:r>
        <w:t xml:space="preserve">Nigeria</w:t>
      </w:r>
      <w:r>
        <w:t xml:space="preserve"> </w:t>
      </w:r>
      <w:r>
        <w:t xml:space="preserve">Lagos</w:t>
      </w:r>
    </w:p>
    <w:bookmarkStart w:id="30" w:name="purchase-order"/>
    <w:p>
      <w:pPr>
        <w:pStyle w:val="Heading1"/>
      </w:pPr>
      <w:r>
        <w:t xml:space="preserve">PURCHASE ORDER</w:t>
      </w:r>
    </w:p>
    <w:p>
      <w:pPr>
        <w:pStyle w:val="FirstParagraph"/>
      </w:pPr>
      <w:r>
        <w:t xml:space="preserve">Optometrist Practice — Nigeria Lagos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No.:</w:t>
            </w:r>
            <w:r>
              <w:t xml:space="preserve"> </w:t>
            </w:r>
            <w:r>
              <w:t xml:space="preserve">PO-LAG-2025-00472</w:t>
            </w:r>
          </w:p>
        </w:tc>
        <w:tc>
          <w:tcPr/>
          <w:p>
            <w:pPr>
              <w:pStyle w:val="Compact"/>
              <w:jc w:val="left"/>
            </w:pPr>
            <w:r>
              <w:rPr>
                <w:bCs/>
                <w:b/>
              </w:rPr>
              <w:t xml:space="preserve">Date of Issue:</w:t>
            </w:r>
            <w:r>
              <w:t xml:space="preserve"> </w:t>
            </w:r>
            <w:r>
              <w:t xml:space="preserve">14 June 2025</w:t>
            </w:r>
          </w:p>
        </w:tc>
      </w:tr>
      <w:tr>
        <w:tc>
          <w:tcPr/>
          <w:p>
            <w:pPr>
              <w:pStyle w:val="Compact"/>
              <w:jc w:val="left"/>
            </w:pPr>
            <w:r>
              <w:rPr>
                <w:bCs/>
                <w:b/>
              </w:rPr>
              <w:t xml:space="preserve">Required Delivery Date:</w:t>
            </w:r>
            <w:r>
              <w:t xml:space="preserve"> </w:t>
            </w:r>
            <w:r>
              <w:t xml:space="preserve">28 June 2025</w:t>
            </w:r>
          </w:p>
        </w:tc>
        <w:tc>
          <w:tcPr/>
          <w:p>
            <w:pPr>
              <w:pStyle w:val="Compact"/>
              <w:jc w:val="left"/>
            </w:pPr>
            <w:r>
              <w:rPr>
                <w:bCs/>
                <w:b/>
              </w:rPr>
              <w:t xml:space="preserve">Payment Terms:</w:t>
            </w:r>
            <w:r>
              <w:t xml:space="preserve"> </w:t>
            </w:r>
            <w:r>
              <w:t xml:space="preserve">Net 30 Days</w:t>
            </w:r>
          </w:p>
        </w:tc>
      </w:tr>
      <w:tr>
        <w:tc>
          <w:tcPr/>
          <w:p>
            <w:pPr>
              <w:pStyle w:val="Compact"/>
              <w:jc w:val="left"/>
            </w:pPr>
            <w:r>
              <w:rPr>
                <w:bCs/>
                <w:b/>
              </w:rPr>
              <w:t xml:space="preserve">Currency:</w:t>
            </w:r>
            <w:r>
              <w:t xml:space="preserve"> </w:t>
            </w:r>
            <w:r>
              <w:t xml:space="preserve">Nigerian Naira (NGN)</w:t>
            </w:r>
          </w:p>
        </w:tc>
        <w:tc>
          <w:tcPr/>
          <w:p>
            <w:pPr>
              <w:pStyle w:val="Compact"/>
              <w:jc w:val="left"/>
            </w:pPr>
            <w:r>
              <w:rPr>
                <w:bCs/>
                <w:b/>
              </w:rPr>
              <w:t xml:space="preserve">Incoterms:</w:t>
            </w:r>
            <w:r>
              <w:t xml:space="preserve"> </w:t>
            </w:r>
            <w:r>
              <w:t xml:space="preserve">DDP Lagos, Nigeria</w:t>
            </w:r>
          </w:p>
        </w:tc>
      </w:tr>
    </w:tbl>
    <w:bookmarkStart w:id="20" w:name="buyer-information-optometrist-practice"/>
    <w:p>
      <w:pPr>
        <w:pStyle w:val="Heading2"/>
      </w:pPr>
      <w:r>
        <w:t xml:space="preserve">1. Buyer Information (Optometrist Practice)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Practice Name</w:t>
            </w:r>
          </w:p>
        </w:tc>
        <w:tc>
          <w:tcPr/>
          <w:p>
            <w:pPr>
              <w:pStyle w:val="Compact"/>
              <w:jc w:val="left"/>
            </w:pPr>
            <w:r>
              <w:t xml:space="preserve">Lagos Vision Care Optometrist Centre</w:t>
            </w:r>
          </w:p>
        </w:tc>
      </w:tr>
      <w:tr>
        <w:tc>
          <w:tcPr/>
          <w:p>
            <w:pPr>
              <w:pStyle w:val="Compact"/>
              <w:jc w:val="left"/>
            </w:pPr>
            <w:r>
              <w:t xml:space="preserve">Address</w:t>
            </w:r>
          </w:p>
        </w:tc>
        <w:tc>
          <w:tcPr/>
          <w:p>
            <w:pPr>
              <w:pStyle w:val="Compact"/>
              <w:jc w:val="left"/>
            </w:pPr>
            <w:r>
              <w:t xml:space="preserve">14B Adeola Odeku Street, Victoria Island, Lagos, Nigeria</w:t>
            </w:r>
          </w:p>
        </w:tc>
      </w:tr>
      <w:tr>
        <w:tc>
          <w:tcPr/>
          <w:p>
            <w:pPr>
              <w:pStyle w:val="Compact"/>
              <w:jc w:val="left"/>
            </w:pPr>
            <w:r>
              <w:t xml:space="preserve">City / State</w:t>
            </w:r>
          </w:p>
        </w:tc>
        <w:tc>
          <w:tcPr/>
          <w:p>
            <w:pPr>
              <w:pStyle w:val="Compact"/>
              <w:jc w:val="left"/>
            </w:pPr>
            <w:r>
              <w:t xml:space="preserve">Nigeria Lagos, Lagos State</w:t>
            </w:r>
          </w:p>
        </w:tc>
      </w:tr>
      <w:tr>
        <w:tc>
          <w:tcPr/>
          <w:p>
            <w:pPr>
              <w:pStyle w:val="Compact"/>
              <w:jc w:val="left"/>
            </w:pPr>
            <w:r>
              <w:t xml:space="preserve">Phone</w:t>
            </w:r>
          </w:p>
        </w:tc>
        <w:tc>
          <w:tcPr/>
          <w:p>
            <w:pPr>
              <w:pStyle w:val="Compact"/>
              <w:jc w:val="left"/>
            </w:pPr>
            <w:r>
              <w:t xml:space="preserve">+234 803 555 7214</w:t>
            </w:r>
          </w:p>
        </w:tc>
      </w:tr>
      <w:tr>
        <w:tc>
          <w:tcPr/>
          <w:p>
            <w:pPr>
              <w:pStyle w:val="Compact"/>
              <w:jc w:val="left"/>
            </w:pPr>
            <w:r>
              <w:t xml:space="preserve">Email</w:t>
            </w:r>
          </w:p>
        </w:tc>
        <w:tc>
          <w:tcPr/>
          <w:p>
            <w:pPr>
              <w:pStyle w:val="Compact"/>
              <w:jc w:val="left"/>
            </w:pPr>
            <w:r>
              <w:t xml:space="preserve">procurement@lagosvisioncare.ng</w:t>
            </w:r>
          </w:p>
        </w:tc>
      </w:tr>
      <w:tr>
        <w:tc>
          <w:tcPr/>
          <w:p>
            <w:pPr>
              <w:pStyle w:val="Compact"/>
              <w:jc w:val="left"/>
            </w:pPr>
            <w:r>
              <w:t xml:space="preserve">RC Number</w:t>
            </w:r>
          </w:p>
        </w:tc>
        <w:tc>
          <w:tcPr/>
          <w:p>
            <w:pPr>
              <w:pStyle w:val="Compact"/>
              <w:jc w:val="left"/>
            </w:pPr>
            <w:r>
              <w:t xml:space="preserve">RC-0847291</w:t>
            </w:r>
          </w:p>
        </w:tc>
      </w:tr>
      <w:tr>
        <w:tc>
          <w:tcPr/>
          <w:p>
            <w:pPr>
              <w:pStyle w:val="Compact"/>
              <w:jc w:val="left"/>
            </w:pPr>
            <w:r>
              <w:t xml:space="preserve">Tax Identification Number (TIN)</w:t>
            </w:r>
          </w:p>
        </w:tc>
        <w:tc>
          <w:tcPr/>
          <w:p>
            <w:pPr>
              <w:pStyle w:val="Compact"/>
              <w:jc w:val="left"/>
            </w:pPr>
            <w:r>
              <w:t xml:space="preserve">12345678-0001</w:t>
            </w:r>
          </w:p>
        </w:tc>
      </w:tr>
      <w:tr>
        <w:tc>
          <w:tcPr/>
          <w:p>
            <w:pPr>
              <w:pStyle w:val="Compact"/>
              <w:jc w:val="left"/>
            </w:pPr>
            <w:r>
              <w:t xml:space="preserve">Authorized Signatory</w:t>
            </w:r>
          </w:p>
        </w:tc>
        <w:tc>
          <w:tcPr/>
          <w:p>
            <w:pPr>
              <w:pStyle w:val="Compact"/>
              <w:jc w:val="left"/>
            </w:pPr>
            <w:r>
              <w:t xml:space="preserve">Dr. Adewale Okafor, Lead Optometrist</w:t>
            </w:r>
          </w:p>
        </w:tc>
      </w:tr>
    </w:tbl>
    <w:bookmarkEnd w:id="20"/>
    <w:bookmarkStart w:id="21" w:name="supplier-information"/>
    <w:p>
      <w:pPr>
        <w:pStyle w:val="Heading2"/>
      </w:pPr>
      <w:r>
        <w:t xml:space="preserve">2.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OptiSupply Africa Ltd.</w:t>
            </w:r>
          </w:p>
        </w:tc>
      </w:tr>
      <w:tr>
        <w:tc>
          <w:tcPr/>
          <w:p>
            <w:pPr>
              <w:pStyle w:val="Compact"/>
              <w:jc w:val="left"/>
            </w:pPr>
            <w:r>
              <w:t xml:space="preserve">Address</w:t>
            </w:r>
          </w:p>
        </w:tc>
        <w:tc>
          <w:tcPr/>
          <w:p>
            <w:pPr>
              <w:pStyle w:val="Compact"/>
              <w:jc w:val="left"/>
            </w:pPr>
            <w:r>
              <w:t xml:space="preserve">Unit 7, Industrial Estate, Ikorodu Road, Lagos, Nigeria</w:t>
            </w:r>
          </w:p>
        </w:tc>
      </w:tr>
      <w:tr>
        <w:tc>
          <w:tcPr/>
          <w:p>
            <w:pPr>
              <w:pStyle w:val="Compact"/>
              <w:jc w:val="left"/>
            </w:pPr>
            <w:r>
              <w:t xml:space="preserve">City / State</w:t>
            </w:r>
          </w:p>
        </w:tc>
        <w:tc>
          <w:tcPr/>
          <w:p>
            <w:pPr>
              <w:pStyle w:val="Compact"/>
              <w:jc w:val="left"/>
            </w:pPr>
            <w:r>
              <w:t xml:space="preserve">Nigeria Lagos, Lagos State</w:t>
            </w:r>
          </w:p>
        </w:tc>
      </w:tr>
      <w:tr>
        <w:tc>
          <w:tcPr/>
          <w:p>
            <w:pPr>
              <w:pStyle w:val="Compact"/>
              <w:jc w:val="left"/>
            </w:pPr>
            <w:r>
              <w:t xml:space="preserve">Phone</w:t>
            </w:r>
          </w:p>
        </w:tc>
        <w:tc>
          <w:tcPr/>
          <w:p>
            <w:pPr>
              <w:pStyle w:val="Compact"/>
              <w:jc w:val="left"/>
            </w:pPr>
            <w:r>
              <w:t xml:space="preserve">+234 805 221 9983</w:t>
            </w:r>
          </w:p>
        </w:tc>
      </w:tr>
      <w:tr>
        <w:tc>
          <w:tcPr/>
          <w:p>
            <w:pPr>
              <w:pStyle w:val="Compact"/>
              <w:jc w:val="left"/>
            </w:pPr>
            <w:r>
              <w:t xml:space="preserve">Email</w:t>
            </w:r>
          </w:p>
        </w:tc>
        <w:tc>
          <w:tcPr/>
          <w:p>
            <w:pPr>
              <w:pStyle w:val="Compact"/>
              <w:jc w:val="left"/>
            </w:pPr>
            <w:r>
              <w:t xml:space="preserve">sales@optisupplyafrica.com</w:t>
            </w:r>
          </w:p>
        </w:tc>
      </w:tr>
      <w:tr>
        <w:tc>
          <w:tcPr/>
          <w:p>
            <w:pPr>
              <w:pStyle w:val="Compact"/>
              <w:jc w:val="left"/>
            </w:pPr>
            <w:r>
              <w:t xml:space="preserve">RC Number</w:t>
            </w:r>
          </w:p>
        </w:tc>
        <w:tc>
          <w:tcPr/>
          <w:p>
            <w:pPr>
              <w:pStyle w:val="Compact"/>
              <w:jc w:val="left"/>
            </w:pPr>
            <w:r>
              <w:t xml:space="preserve">RC-0552104</w:t>
            </w:r>
          </w:p>
        </w:tc>
      </w:tr>
      <w:tr>
        <w:tc>
          <w:tcPr/>
          <w:p>
            <w:pPr>
              <w:pStyle w:val="Compact"/>
              <w:jc w:val="left"/>
            </w:pPr>
            <w:r>
              <w:t xml:space="preserve">TIN</w:t>
            </w:r>
          </w:p>
        </w:tc>
        <w:tc>
          <w:tcPr/>
          <w:p>
            <w:pPr>
              <w:pStyle w:val="Compact"/>
              <w:jc w:val="left"/>
            </w:pPr>
            <w:r>
              <w:t xml:space="preserve">87654321-0001</w:t>
            </w:r>
          </w:p>
        </w:tc>
      </w:tr>
    </w:tbl>
    <w:bookmarkEnd w:id="21"/>
    <w:bookmarkStart w:id="22" w:name="purchase-order-line-items"/>
    <w:p>
      <w:pPr>
        <w:pStyle w:val="Heading2"/>
      </w:pPr>
      <w:r>
        <w:t xml:space="preserve">3. Purchase Order Line Items</w:t>
      </w:r>
    </w:p>
    <w:p>
      <w:pPr>
        <w:pStyle w:val="FirstParagraph"/>
      </w:pPr>
      <w:r>
        <w:t xml:space="preserve">This Purchase Order is issued by Lagos Vision Care Optometrist Centre, a registered Optometrist practice operating in Nigeria Lagos, to procure the following optical equipment, consumables, and professional supplies. All items must meet the standards set by the Nigerian Medical and Dental Council (NMDc) and the Optometrists Council of Nigeria (OCN).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Auto Refractor / Keratometer (Nidek ARK-530A)</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4,850,000.00</w:t>
            </w:r>
          </w:p>
        </w:tc>
        <w:tc>
          <w:tcPr/>
          <w:p>
            <w:pPr>
              <w:pStyle w:val="Compact"/>
              <w:jc w:val="left"/>
            </w:pPr>
            <w:r>
              <w:t xml:space="preserve">4,850,000.00</w:t>
            </w:r>
          </w:p>
        </w:tc>
      </w:tr>
      <w:tr>
        <w:tc>
          <w:tcPr/>
          <w:p>
            <w:pPr>
              <w:pStyle w:val="Compact"/>
              <w:jc w:val="left"/>
            </w:pPr>
            <w:r>
              <w:t xml:space="preserve">2</w:t>
            </w:r>
          </w:p>
        </w:tc>
        <w:tc>
          <w:tcPr/>
          <w:p>
            <w:pPr>
              <w:pStyle w:val="Compact"/>
              <w:jc w:val="left"/>
            </w:pPr>
            <w:r>
              <w:t xml:space="preserve">Phoropter (Hartinger 3000 Series)</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1,250,000.00</w:t>
            </w:r>
          </w:p>
        </w:tc>
        <w:tc>
          <w:tcPr/>
          <w:p>
            <w:pPr>
              <w:pStyle w:val="Compact"/>
              <w:jc w:val="left"/>
            </w:pPr>
            <w:r>
              <w:t xml:space="preserve">2,500,000.00</w:t>
            </w:r>
          </w:p>
        </w:tc>
      </w:tr>
      <w:tr>
        <w:tc>
          <w:tcPr/>
          <w:p>
            <w:pPr>
              <w:pStyle w:val="Compact"/>
              <w:jc w:val="left"/>
            </w:pPr>
            <w:r>
              <w:t xml:space="preserve">3</w:t>
            </w:r>
          </w:p>
        </w:tc>
        <w:tc>
          <w:tcPr/>
          <w:p>
            <w:pPr>
              <w:pStyle w:val="Compact"/>
              <w:jc w:val="left"/>
            </w:pPr>
            <w:r>
              <w:t xml:space="preserve">Slit Lamp Biomicroscope (Topcon SL-150)</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4</w:t>
            </w:r>
          </w:p>
        </w:tc>
        <w:tc>
          <w:tcPr/>
          <w:p>
            <w:pPr>
              <w:pStyle w:val="Compact"/>
              <w:jc w:val="left"/>
            </w:pPr>
            <w:r>
              <w:t xml:space="preserve">Non-Mydriatic Fundus Camera (Kowa WF-100)</w:t>
            </w:r>
          </w:p>
        </w:tc>
        <w:tc>
          <w:tcPr/>
          <w:p>
            <w:pPr>
              <w:pStyle w:val="Compact"/>
              <w:jc w:val="left"/>
            </w:pPr>
            <w:r>
              <w:t xml:space="preserve">1</w:t>
            </w:r>
          </w:p>
        </w:tc>
        <w:tc>
          <w:tcPr/>
          <w:p>
            <w:pPr>
              <w:pStyle w:val="Compact"/>
              <w:jc w:val="left"/>
            </w:pPr>
            <w:r>
              <w:t xml:space="preserve">Unit</w:t>
            </w:r>
          </w:p>
        </w:tc>
        <w:tc>
          <w:tcPr/>
          <w:p>
            <w:pPr>
              <w:pStyle w:val="Compact"/>
              <w:jc w:val="left"/>
            </w:pPr>
            <w:r>
              <w:t xml:space="preserve">5,600,000.00</w:t>
            </w:r>
          </w:p>
        </w:tc>
        <w:tc>
          <w:tcPr/>
          <w:p>
            <w:pPr>
              <w:pStyle w:val="Compact"/>
              <w:jc w:val="left"/>
            </w:pPr>
            <w:r>
              <w:t xml:space="preserve">5,600,000.00</w:t>
            </w:r>
          </w:p>
        </w:tc>
      </w:tr>
      <w:tr>
        <w:tc>
          <w:tcPr/>
          <w:p>
            <w:pPr>
              <w:pStyle w:val="Compact"/>
              <w:jc w:val="left"/>
            </w:pPr>
            <w:r>
              <w:t xml:space="preserve">5</w:t>
            </w:r>
          </w:p>
        </w:tc>
        <w:tc>
          <w:tcPr/>
          <w:p>
            <w:pPr>
              <w:pStyle w:val="Compact"/>
              <w:jc w:val="left"/>
            </w:pPr>
            <w:r>
              <w:t xml:space="preserve">Single Vision Lenses — CR-39, Index 1.50 (Assorted Powers)</w:t>
            </w:r>
          </w:p>
        </w:tc>
        <w:tc>
          <w:tcPr/>
          <w:p>
            <w:pPr>
              <w:pStyle w:val="Compact"/>
              <w:jc w:val="left"/>
            </w:pPr>
            <w:r>
              <w:t xml:space="preserve">200</w:t>
            </w:r>
          </w:p>
        </w:tc>
        <w:tc>
          <w:tcPr/>
          <w:p>
            <w:pPr>
              <w:pStyle w:val="Compact"/>
              <w:jc w:val="left"/>
            </w:pPr>
            <w:r>
              <w:t xml:space="preserve">Pairs</w:t>
            </w:r>
          </w:p>
        </w:tc>
        <w:tc>
          <w:tcPr/>
          <w:p>
            <w:pPr>
              <w:pStyle w:val="Compact"/>
              <w:jc w:val="left"/>
            </w:pPr>
            <w:r>
              <w:t xml:space="preserve">18,500.00</w:t>
            </w:r>
          </w:p>
        </w:tc>
        <w:tc>
          <w:tcPr/>
          <w:p>
            <w:pPr>
              <w:pStyle w:val="Compact"/>
              <w:jc w:val="left"/>
            </w:pPr>
            <w:r>
              <w:t xml:space="preserve">3,700,000.00</w:t>
            </w:r>
          </w:p>
        </w:tc>
      </w:tr>
      <w:tr>
        <w:tc>
          <w:tcPr/>
          <w:p>
            <w:pPr>
              <w:pStyle w:val="Compact"/>
              <w:jc w:val="left"/>
            </w:pPr>
            <w:r>
              <w:t xml:space="preserve">6</w:t>
            </w:r>
          </w:p>
        </w:tc>
        <w:tc>
          <w:tcPr/>
          <w:p>
            <w:pPr>
              <w:pStyle w:val="Compact"/>
              <w:jc w:val="left"/>
            </w:pPr>
            <w:r>
              <w:t xml:space="preserve">Progressive Multifocal Lenses — Index 1.67</w:t>
            </w:r>
          </w:p>
        </w:tc>
        <w:tc>
          <w:tcPr/>
          <w:p>
            <w:pPr>
              <w:pStyle w:val="Compact"/>
              <w:jc w:val="left"/>
            </w:pPr>
            <w:r>
              <w:t xml:space="preserve">80</w:t>
            </w:r>
          </w:p>
        </w:tc>
        <w:tc>
          <w:tcPr/>
          <w:p>
            <w:pPr>
              <w:pStyle w:val="Compact"/>
              <w:jc w:val="left"/>
            </w:pPr>
            <w:r>
              <w:t xml:space="preserve">Pairs</w:t>
            </w:r>
          </w:p>
        </w:tc>
        <w:tc>
          <w:tcPr/>
          <w:p>
            <w:pPr>
              <w:pStyle w:val="Compact"/>
              <w:jc w:val="left"/>
            </w:pPr>
            <w:r>
              <w:t xml:space="preserve">42,000.00</w:t>
            </w:r>
          </w:p>
        </w:tc>
        <w:tc>
          <w:tcPr/>
          <w:p>
            <w:pPr>
              <w:pStyle w:val="Compact"/>
              <w:jc w:val="left"/>
            </w:pPr>
            <w:r>
              <w:t xml:space="preserve">3,360,000.00</w:t>
            </w:r>
          </w:p>
        </w:tc>
      </w:tr>
      <w:tr>
        <w:tc>
          <w:tcPr/>
          <w:p>
            <w:pPr>
              <w:pStyle w:val="Compact"/>
              <w:jc w:val="left"/>
            </w:pPr>
            <w:r>
              <w:t xml:space="preserve">7</w:t>
            </w:r>
          </w:p>
        </w:tc>
        <w:tc>
          <w:tcPr/>
          <w:p>
            <w:pPr>
              <w:pStyle w:val="Compact"/>
              <w:jc w:val="left"/>
            </w:pPr>
            <w:r>
              <w:t xml:space="preserve">UV400 Polarized Sunglass Lenses</w:t>
            </w:r>
          </w:p>
        </w:tc>
        <w:tc>
          <w:tcPr/>
          <w:p>
            <w:pPr>
              <w:pStyle w:val="Compact"/>
              <w:jc w:val="left"/>
            </w:pPr>
            <w:r>
              <w:t xml:space="preserve">150</w:t>
            </w:r>
          </w:p>
        </w:tc>
        <w:tc>
          <w:tcPr/>
          <w:p>
            <w:pPr>
              <w:pStyle w:val="Compact"/>
              <w:jc w:val="left"/>
            </w:pPr>
            <w:r>
              <w:t xml:space="preserve">Pairs</w:t>
            </w:r>
          </w:p>
        </w:tc>
        <w:tc>
          <w:tcPr/>
          <w:p>
            <w:pPr>
              <w:pStyle w:val="Compact"/>
              <w:jc w:val="left"/>
            </w:pPr>
            <w:r>
              <w:t xml:space="preserve">12,000.00</w:t>
            </w:r>
          </w:p>
        </w:tc>
        <w:tc>
          <w:tcPr/>
          <w:p>
            <w:pPr>
              <w:pStyle w:val="Compact"/>
              <w:jc w:val="left"/>
            </w:pPr>
            <w:r>
              <w:t xml:space="preserve">1,800,000.00</w:t>
            </w:r>
          </w:p>
        </w:tc>
      </w:tr>
      <w:tr>
        <w:tc>
          <w:tcPr/>
          <w:p>
            <w:pPr>
              <w:pStyle w:val="Compact"/>
              <w:jc w:val="left"/>
            </w:pPr>
            <w:r>
              <w:t xml:space="preserve">8</w:t>
            </w:r>
          </w:p>
        </w:tc>
        <w:tc>
          <w:tcPr/>
          <w:p>
            <w:pPr>
              <w:pStyle w:val="Compact"/>
              <w:jc w:val="left"/>
            </w:pPr>
            <w:r>
              <w:t xml:space="preserve">Optical Frames — Titanium &amp; Acetate (Assorted Styles)</w:t>
            </w:r>
          </w:p>
        </w:tc>
        <w:tc>
          <w:tcPr/>
          <w:p>
            <w:pPr>
              <w:pStyle w:val="Compact"/>
              <w:jc w:val="left"/>
            </w:pPr>
            <w:r>
              <w:t xml:space="preserve">300</w:t>
            </w:r>
          </w:p>
        </w:tc>
        <w:tc>
          <w:tcPr/>
          <w:p>
            <w:pPr>
              <w:pStyle w:val="Compact"/>
              <w:jc w:val="left"/>
            </w:pPr>
            <w:r>
              <w:t xml:space="preserve">Units</w:t>
            </w:r>
          </w:p>
        </w:tc>
        <w:tc>
          <w:tcPr/>
          <w:p>
            <w:pPr>
              <w:pStyle w:val="Compact"/>
              <w:jc w:val="left"/>
            </w:pPr>
            <w:r>
              <w:t xml:space="preserve">25,000.00</w:t>
            </w:r>
          </w:p>
        </w:tc>
        <w:tc>
          <w:tcPr/>
          <w:p>
            <w:pPr>
              <w:pStyle w:val="Compact"/>
              <w:jc w:val="left"/>
            </w:pPr>
            <w:r>
              <w:t xml:space="preserve">7,500,000.00</w:t>
            </w:r>
          </w:p>
        </w:tc>
      </w:tr>
      <w:tr>
        <w:tc>
          <w:tcPr/>
          <w:p>
            <w:pPr>
              <w:pStyle w:val="Compact"/>
              <w:jc w:val="left"/>
            </w:pPr>
            <w:r>
              <w:t xml:space="preserve">9</w:t>
            </w:r>
          </w:p>
        </w:tc>
        <w:tc>
          <w:tcPr/>
          <w:p>
            <w:pPr>
              <w:pStyle w:val="Compact"/>
              <w:jc w:val="left"/>
            </w:pPr>
            <w:r>
              <w:t xml:space="preserve">Contact Lens Solution (300ml bottles)</w:t>
            </w:r>
          </w:p>
        </w:tc>
        <w:tc>
          <w:tcPr/>
          <w:p>
            <w:pPr>
              <w:pStyle w:val="Compact"/>
              <w:jc w:val="left"/>
            </w:pPr>
            <w:r>
              <w:t xml:space="preserve">500</w:t>
            </w:r>
          </w:p>
        </w:tc>
        <w:tc>
          <w:tcPr/>
          <w:p>
            <w:pPr>
              <w:pStyle w:val="Compact"/>
              <w:jc w:val="left"/>
            </w:pPr>
            <w:r>
              <w:t xml:space="preserve">Bottles</w:t>
            </w:r>
          </w:p>
        </w:tc>
        <w:tc>
          <w:tcPr/>
          <w:p>
            <w:pPr>
              <w:pStyle w:val="Compact"/>
              <w:jc w:val="left"/>
            </w:pPr>
            <w:r>
              <w:t xml:space="preserve">4,500.00</w:t>
            </w:r>
          </w:p>
        </w:tc>
        <w:tc>
          <w:tcPr/>
          <w:p>
            <w:pPr>
              <w:pStyle w:val="Compact"/>
              <w:jc w:val="left"/>
            </w:pPr>
            <w:r>
              <w:t xml:space="preserve">2,250,000.00</w:t>
            </w:r>
          </w:p>
        </w:tc>
      </w:tr>
      <w:tr>
        <w:tc>
          <w:tcPr/>
          <w:p>
            <w:pPr>
              <w:pStyle w:val="Compact"/>
              <w:jc w:val="left"/>
            </w:pPr>
            <w:r>
              <w:t xml:space="preserve">10</w:t>
            </w:r>
          </w:p>
        </w:tc>
        <w:tc>
          <w:tcPr/>
          <w:p>
            <w:pPr>
              <w:pStyle w:val="Compact"/>
              <w:jc w:val="left"/>
            </w:pPr>
            <w:r>
              <w:t xml:space="preserve">Soft Contact Lenses — Daily Disposable (Box of 30)</w:t>
            </w:r>
          </w:p>
        </w:tc>
        <w:tc>
          <w:tcPr/>
          <w:p>
            <w:pPr>
              <w:pStyle w:val="Compact"/>
              <w:jc w:val="left"/>
            </w:pPr>
            <w:r>
              <w:t xml:space="preserve">100</w:t>
            </w:r>
          </w:p>
        </w:tc>
        <w:tc>
          <w:tcPr/>
          <w:p>
            <w:pPr>
              <w:pStyle w:val="Compact"/>
              <w:jc w:val="left"/>
            </w:pPr>
            <w:r>
              <w:t xml:space="preserve">Boxes</w:t>
            </w:r>
          </w:p>
        </w:tc>
        <w:tc>
          <w:tcPr/>
          <w:p>
            <w:pPr>
              <w:pStyle w:val="Compact"/>
              <w:jc w:val="left"/>
            </w:pPr>
            <w:r>
              <w:t xml:space="preserve">15,000.00</w:t>
            </w:r>
          </w:p>
        </w:tc>
        <w:tc>
          <w:tcPr/>
          <w:p>
            <w:pPr>
              <w:pStyle w:val="Compact"/>
              <w:jc w:val="left"/>
            </w:pPr>
            <w:r>
              <w:t xml:space="preserve">1,500,000.00</w:t>
            </w:r>
          </w:p>
        </w:tc>
      </w:tr>
      <w:tr>
        <w:tc>
          <w:tcPr/>
          <w:p>
            <w:pPr>
              <w:pStyle w:val="Compact"/>
              <w:jc w:val="left"/>
            </w:pPr>
            <w:r>
              <w:t xml:space="preserve">11</w:t>
            </w:r>
          </w:p>
        </w:tc>
        <w:tc>
          <w:tcPr/>
          <w:p>
            <w:pPr>
              <w:pStyle w:val="Compact"/>
              <w:jc w:val="left"/>
            </w:pPr>
            <w:r>
              <w:t xml:space="preserve">Optometrist Examination Chairs (Hydraulic, Reclining)</w:t>
            </w:r>
          </w:p>
        </w:tc>
        <w:tc>
          <w:tcPr/>
          <w:p>
            <w:pPr>
              <w:pStyle w:val="Compact"/>
              <w:jc w:val="left"/>
            </w:pPr>
            <w:r>
              <w:t xml:space="preserve">3</w:t>
            </w:r>
          </w:p>
        </w:tc>
        <w:tc>
          <w:tcPr/>
          <w:p>
            <w:pPr>
              <w:pStyle w:val="Compact"/>
              <w:jc w:val="left"/>
            </w:pPr>
            <w:r>
              <w:t xml:space="preserve">Units</w:t>
            </w:r>
          </w:p>
        </w:tc>
        <w:tc>
          <w:tcPr/>
          <w:p>
            <w:pPr>
              <w:pStyle w:val="Compact"/>
              <w:jc w:val="left"/>
            </w:pPr>
            <w:r>
              <w:t xml:space="preserve">380,000.00</w:t>
            </w:r>
          </w:p>
        </w:tc>
        <w:tc>
          <w:tcPr/>
          <w:p>
            <w:pPr>
              <w:pStyle w:val="Compact"/>
              <w:jc w:val="left"/>
            </w:pPr>
            <w:r>
              <w:t xml:space="preserve">1,140,000.00</w:t>
            </w:r>
          </w:p>
        </w:tc>
      </w:tr>
      <w:tr>
        <w:tc>
          <w:tcPr/>
          <w:p>
            <w:pPr>
              <w:pStyle w:val="Compact"/>
              <w:jc w:val="left"/>
            </w:pPr>
            <w:r>
              <w:t xml:space="preserve">12</w:t>
            </w:r>
          </w:p>
        </w:tc>
        <w:tc>
          <w:tcPr/>
          <w:p>
            <w:pPr>
              <w:pStyle w:val="Compact"/>
              <w:jc w:val="left"/>
            </w:pPr>
            <w:r>
              <w:t xml:space="preserve">LED Illumination Lamps for Optometrist Consultation Rooms</w:t>
            </w:r>
          </w:p>
        </w:tc>
        <w:tc>
          <w:tcPr/>
          <w:p>
            <w:pPr>
              <w:pStyle w:val="Compact"/>
              <w:jc w:val="left"/>
            </w:pPr>
            <w:r>
              <w:t xml:space="preserve">6</w:t>
            </w:r>
          </w:p>
        </w:tc>
        <w:tc>
          <w:tcPr/>
          <w:p>
            <w:pPr>
              <w:pStyle w:val="Compact"/>
              <w:jc w:val="left"/>
            </w:pPr>
            <w:r>
              <w:t xml:space="preserve">Units</w:t>
            </w:r>
          </w:p>
        </w:tc>
        <w:tc>
          <w:tcPr/>
          <w:p>
            <w:pPr>
              <w:pStyle w:val="Compact"/>
              <w:jc w:val="left"/>
            </w:pPr>
            <w:r>
              <w:t xml:space="preserve">95,000.00</w:t>
            </w:r>
          </w:p>
        </w:tc>
        <w:tc>
          <w:tcPr/>
          <w:p>
            <w:pPr>
              <w:pStyle w:val="Compact"/>
              <w:jc w:val="left"/>
            </w:pPr>
            <w:r>
              <w:t xml:space="preserve">570,000.00</w:t>
            </w:r>
          </w:p>
        </w:tc>
      </w:tr>
      <w:tr>
        <w:tc>
          <w:tcPr/>
          <w:p>
            <w:pPr>
              <w:pStyle w:val="Compact"/>
              <w:jc w:val="left"/>
            </w:pPr>
            <w:r>
              <w:t xml:space="preserve">13</w:t>
            </w:r>
          </w:p>
        </w:tc>
        <w:tc>
          <w:tcPr/>
          <w:p>
            <w:pPr>
              <w:pStyle w:val="Compact"/>
              <w:jc w:val="left"/>
            </w:pPr>
            <w:r>
              <w:t xml:space="preserve">Eye Chart Projector (Snellen &amp; LogMAR)</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14</w:t>
            </w:r>
          </w:p>
        </w:tc>
        <w:tc>
          <w:tcPr/>
          <w:p>
            <w:pPr>
              <w:pStyle w:val="Compact"/>
              <w:jc w:val="left"/>
            </w:pPr>
            <w:r>
              <w:t xml:space="preserve">Disposable Trial Lens Sets (Complete Range)</w:t>
            </w:r>
          </w:p>
        </w:tc>
        <w:tc>
          <w:tcPr/>
          <w:p>
            <w:pPr>
              <w:pStyle w:val="Compact"/>
              <w:jc w:val="left"/>
            </w:pPr>
            <w:r>
              <w:t xml:space="preserve">10</w:t>
            </w:r>
          </w:p>
        </w:tc>
        <w:tc>
          <w:tcPr/>
          <w:p>
            <w:pPr>
              <w:pStyle w:val="Compact"/>
              <w:jc w:val="left"/>
            </w:pPr>
            <w:r>
              <w:t xml:space="preserve">Sets</w:t>
            </w:r>
          </w:p>
        </w:tc>
        <w:tc>
          <w:tcPr/>
          <w:p>
            <w:pPr>
              <w:pStyle w:val="Compact"/>
              <w:jc w:val="left"/>
            </w:pPr>
            <w:r>
              <w:t xml:space="preserve">75,000.00</w:t>
            </w:r>
          </w:p>
        </w:tc>
        <w:tc>
          <w:tcPr/>
          <w:p>
            <w:pPr>
              <w:pStyle w:val="Compact"/>
              <w:jc w:val="left"/>
            </w:pPr>
            <w:r>
              <w:t xml:space="preserve">750,000.00</w:t>
            </w:r>
          </w:p>
        </w:tc>
      </w:tr>
      <w:tr>
        <w:tc>
          <w:tcPr/>
          <w:p>
            <w:pPr>
              <w:pStyle w:val="Compact"/>
              <w:jc w:val="left"/>
            </w:pPr>
            <w:r>
              <w:t xml:space="preserve">15</w:t>
            </w:r>
          </w:p>
        </w:tc>
        <w:tc>
          <w:tcPr/>
          <w:p>
            <w:pPr>
              <w:pStyle w:val="Compact"/>
              <w:jc w:val="left"/>
            </w:pPr>
            <w:r>
              <w:t xml:space="preserve">Optical Cement, Adhesives &amp; Repair Consumables</w:t>
            </w:r>
          </w:p>
        </w:tc>
        <w:tc>
          <w:tcPr/>
          <w:p>
            <w:pPr>
              <w:pStyle w:val="Compact"/>
              <w:jc w:val="left"/>
            </w:pPr>
            <w:r>
              <w:t xml:space="preserve">1</w:t>
            </w:r>
          </w:p>
        </w:tc>
        <w:tc>
          <w:tcPr/>
          <w:p>
            <w:pPr>
              <w:pStyle w:val="Compact"/>
              <w:jc w:val="left"/>
            </w:pPr>
            <w:r>
              <w:t xml:space="preserve">Lot</w:t>
            </w:r>
          </w:p>
        </w:tc>
        <w:tc>
          <w:tcPr/>
          <w:p>
            <w:pPr>
              <w:pStyle w:val="Compact"/>
              <w:jc w:val="left"/>
            </w:pPr>
            <w:r>
              <w:t xml:space="preserve">120,000.00</w:t>
            </w:r>
          </w:p>
        </w:tc>
        <w:tc>
          <w:tcPr/>
          <w:p>
            <w:pPr>
              <w:pStyle w:val="Compact"/>
              <w:jc w:val="left"/>
            </w:pPr>
            <w:r>
              <w:t xml:space="preserve">120,000.00</w:t>
            </w:r>
          </w:p>
        </w:tc>
      </w:tr>
    </w:tbl>
    <w:bookmarkEnd w:id="22"/>
    <w:bookmarkStart w:id="23" w:name="cost-summary"/>
    <w:p>
      <w:pPr>
        <w:pStyle w:val="Heading2"/>
      </w:pPr>
      <w:r>
        <w:t xml:space="preserve">4. 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(NGN)</w:t>
            </w:r>
          </w:p>
        </w:tc>
      </w:tr>
      <w:tr>
        <w:tc>
          <w:tcPr/>
          <w:p>
            <w:pPr>
              <w:pStyle w:val="Compact"/>
              <w:jc w:val="left"/>
            </w:pPr>
            <w:r>
              <w:t xml:space="preserve">Subtotal (Items 1–15)</w:t>
            </w:r>
          </w:p>
        </w:tc>
        <w:tc>
          <w:tcPr/>
          <w:p>
            <w:pPr>
              <w:pStyle w:val="Compact"/>
              <w:jc w:val="left"/>
            </w:pPr>
            <w:r>
              <w:t xml:space="preserve">39,210,000.00</w:t>
            </w:r>
          </w:p>
        </w:tc>
      </w:tr>
      <w:tr>
        <w:tc>
          <w:tcPr/>
          <w:p>
            <w:pPr>
              <w:pStyle w:val="Compact"/>
              <w:jc w:val="left"/>
            </w:pPr>
            <w:r>
              <w:t xml:space="preserve">VAT (7.5% — Nigeria Lagos Standard Rate)</w:t>
            </w:r>
          </w:p>
        </w:tc>
        <w:tc>
          <w:tcPr/>
          <w:p>
            <w:pPr>
              <w:pStyle w:val="Compact"/>
              <w:jc w:val="left"/>
            </w:pPr>
            <w:r>
              <w:t xml:space="preserve">2,940,750.00</w:t>
            </w:r>
          </w:p>
        </w:tc>
      </w:tr>
      <w:tr>
        <w:tc>
          <w:tcPr/>
          <w:p>
            <w:pPr>
              <w:pStyle w:val="Compact"/>
              <w:jc w:val="left"/>
            </w:pPr>
            <w:r>
              <w:t xml:space="preserve">Delivery &amp; Installation (within Nigeria Lagos metropolitan area)</w:t>
            </w:r>
          </w:p>
        </w:tc>
        <w:tc>
          <w:tcPr/>
          <w:p>
            <w:pPr>
              <w:pStyle w:val="Compact"/>
              <w:jc w:val="left"/>
            </w:pPr>
            <w:r>
              <w:t xml:space="preserve">450,000.00</w:t>
            </w:r>
          </w:p>
        </w:tc>
      </w:tr>
      <w:tr>
        <w:tc>
          <w:tcPr/>
          <w:p>
            <w:pPr>
              <w:pStyle w:val="Compact"/>
              <w:jc w:val="left"/>
            </w:pPr>
            <w:r>
              <w:rPr>
                <w:bCs/>
                <w:b/>
              </w:rPr>
              <w:t xml:space="preserve">Grand Total</w:t>
            </w:r>
          </w:p>
        </w:tc>
        <w:tc>
          <w:tcPr/>
          <w:p>
            <w:pPr>
              <w:pStyle w:val="Compact"/>
              <w:jc w:val="left"/>
            </w:pPr>
            <w:r>
              <w:rPr>
                <w:bCs/>
                <w:b/>
              </w:rPr>
              <w:t xml:space="preserve">42,600,750.00</w:t>
            </w:r>
          </w:p>
        </w:tc>
      </w:tr>
    </w:tbl>
    <w:bookmarkEnd w:id="23"/>
    <w:bookmarkStart w:id="24" w:name="delivery-and-installation-terms"/>
    <w:p>
      <w:pPr>
        <w:pStyle w:val="Heading2"/>
      </w:pPr>
      <w:r>
        <w:t xml:space="preserve">5. Delivery and Installation Terms</w:t>
      </w:r>
    </w:p>
    <w:p>
      <w:pPr>
        <w:pStyle w:val="FirstParagraph"/>
      </w:pPr>
      <w:r>
        <w:t xml:space="preserve">All goods covered under this Purchase Order shall be delivered to the Optometrist practice premises located at 14B Adeola Odeku Street, Victoria Island, Nigeria Lagos, no later than 28 June 2025. The supplier is responsible for safe transport, insurance during transit, and professional installation of all capital equipment (Items 1–4 and 11–13). Installation must be completed and verified by a qualified technician in the presence of the Lead Optometrist or his designated representative. The supplier shall provide a minimum of two (2) years of warranty on all capital equipment and a ninety (90) day warranty on consumable items. Delivery within Nigeria Lagos shall be at the supplier's cost as reflected in the delivery line above.</w:t>
      </w:r>
    </w:p>
    <w:bookmarkEnd w:id="24"/>
    <w:bookmarkStart w:id="25" w:name="payment-terms-and-conditions"/>
    <w:p>
      <w:pPr>
        <w:pStyle w:val="Heading2"/>
      </w:pPr>
      <w:r>
        <w:t xml:space="preserve">6. Payment Terms and Conditions</w:t>
      </w:r>
    </w:p>
    <w:p>
      <w:pPr>
        <w:pStyle w:val="FirstParagraph"/>
      </w:pPr>
      <w:r>
        <w:t xml:space="preserve">Payment for this Purchase Order shall be made via bank transfer to the supplier's designated account within thirty (30) calendar days of the date of invoice, provided that all goods have been received, inspected, and accepted by the Optometrist practice. A twenty percent (20%) advance payment of NGN 8,520,150.00 shall be remitted upon execution of this Purchase Order to confirm the order. The remaining balance of NGN 34,080,600.00 shall be due upon successful delivery and installation. Late payments shall attract a penalty of 1.5% per month. All payments are subject to the prevailing tax regulations of Nigeria Lagos and the Federal Republic of Nigeria.</w:t>
      </w:r>
    </w:p>
    <w:bookmarkEnd w:id="25"/>
    <w:bookmarkStart w:id="26" w:name="quality-and-compliance-requirements"/>
    <w:p>
      <w:pPr>
        <w:pStyle w:val="Heading2"/>
      </w:pPr>
      <w:r>
        <w:t xml:space="preserve">7. Quality and Compliance Requirements</w:t>
      </w:r>
    </w:p>
    <w:p>
      <w:pPr>
        <w:pStyle w:val="FirstParagraph"/>
      </w:pPr>
      <w:r>
        <w:t xml:space="preserve">The Optometrist practice in Nigeria Lagos requires that all optical instruments, lenses, frames, and consumables supplied under this Purchase Order comply with the following standards: (a) Nigerian Standards Organisation (SON) certification where applicable; (b) CE marking or equivalent international quality certification; (c) OCN registration requirements for all diagnostic and therapeutic equipment; (d) UV protection ratings of 400nm or above for all sunglass and lens products. The supplier shall provide certificates of conformity, import duty receipts, and product manuals in English for every item delivered. Failure to meet these compliance requirements shall entitle the Optometrist practice to reject the non-conforming goods at the supplier's expense.</w:t>
      </w:r>
    </w:p>
    <w:bookmarkEnd w:id="26"/>
    <w:bookmarkStart w:id="27" w:name="cancellation-and-amendment"/>
    <w:p>
      <w:pPr>
        <w:pStyle w:val="Heading2"/>
      </w:pPr>
      <w:r>
        <w:t xml:space="preserve">8. Cancellation and Amendment</w:t>
      </w:r>
    </w:p>
    <w:p>
      <w:pPr>
        <w:pStyle w:val="FirstParagraph"/>
      </w:pPr>
      <w:r>
        <w:t xml:space="preserve">This Purchase Order may be amended or cancelled in writing by either party. Cancellation by the buyer after the advance payment has been made shall result in forfeiture of the advance payment. Cancellation by the supplier after acceptance shall require full refund of the advance payment within fourteen (14) days and compensation for any documented losses incurred by the Optometrist practice in Nigeria Lagos.</w:t>
      </w:r>
    </w:p>
    <w:bookmarkEnd w:id="27"/>
    <w:bookmarkStart w:id="28" w:name="governing-law-and-dispute-resolution"/>
    <w:p>
      <w:pPr>
        <w:pStyle w:val="Heading2"/>
      </w:pPr>
      <w:r>
        <w:t xml:space="preserve">9. Governing Law and Dispute Resolution</w:t>
      </w:r>
    </w:p>
    <w:p>
      <w:pPr>
        <w:pStyle w:val="FirstParagraph"/>
      </w:pPr>
      <w:r>
        <w:t xml:space="preserve">This Purchase Order shall be governed by the laws of the Federal Republic of Nigeria. Any disputes arising from this Purchase Order shall first be subject to mediation in Nigeria Lagos. If mediation fails within thirty (30) days, the matter shall be referred to the Federal High Court, Lagos Division, for final and binding resolution.</w:t>
      </w:r>
    </w:p>
    <w:bookmarkEnd w:id="28"/>
    <w:bookmarkStart w:id="29" w:name="acceptance-and-authorization"/>
    <w:p>
      <w:pPr>
        <w:pStyle w:val="Heading2"/>
      </w:pPr>
      <w:r>
        <w:t xml:space="preserve">10. Acceptance and Authorization</w:t>
      </w:r>
    </w:p>
    <w:p>
      <w:pPr>
        <w:pStyle w:val="FirstParagraph"/>
      </w:pPr>
      <w:r>
        <w:t xml:space="preserve">By signing below, both parties acknowledge and agree to all terms, conditions, line items, and obligations set forth in this Purchase Order for the Optometrist practice in Nigeria Lagos.</w:t>
      </w:r>
    </w:p>
    <w:p>
      <w:pPr>
        <w:pStyle w:val="BodyText"/>
      </w:pPr>
      <w:r>
        <w:rPr>
          <w:bCs/>
          <w:b/>
        </w:rPr>
        <w:t xml:space="preserve">For and on behalf of the Buyer:</w:t>
      </w:r>
    </w:p>
    <w:p>
      <w:pPr>
        <w:pStyle w:val="BodyText"/>
      </w:pPr>
      <w:r>
        <w:t xml:space="preserve">Lagos Vision Care Optometrist Centre</w:t>
      </w:r>
    </w:p>
    <w:p>
      <w:pPr>
        <w:pStyle w:val="BodyText"/>
      </w:pPr>
      <w:r>
        <w:t xml:space="preserve">Dr. Adewale Okafor</w:t>
      </w:r>
    </w:p>
    <w:p>
      <w:pPr>
        <w:pStyle w:val="BodyText"/>
      </w:pPr>
      <w:r>
        <w:t xml:space="preserve">Lead Optometrist / Authorized Signatory</w:t>
      </w:r>
    </w:p>
    <w:p>
      <w:pPr>
        <w:pStyle w:val="BodyText"/>
      </w:pPr>
      <w:r>
        <w:t xml:space="preserve">Date: _______________</w:t>
      </w:r>
    </w:p>
    <w:p>
      <w:pPr>
        <w:pStyle w:val="BodyText"/>
      </w:pPr>
      <w:r>
        <w:rPr>
          <w:bCs/>
          <w:b/>
        </w:rPr>
        <w:t xml:space="preserve">For and on behalf of the Supplier:</w:t>
      </w:r>
    </w:p>
    <w:p>
      <w:pPr>
        <w:pStyle w:val="BodyText"/>
      </w:pPr>
      <w:r>
        <w:t xml:space="preserve">OptiSupply Africa Ltd.</w:t>
      </w:r>
    </w:p>
    <w:p>
      <w:pPr>
        <w:pStyle w:val="BodyText"/>
      </w:pPr>
      <w:r>
        <w:t xml:space="preserve">Mr. Chinedu Eze</w:t>
      </w:r>
    </w:p>
    <w:p>
      <w:pPr>
        <w:pStyle w:val="BodyText"/>
      </w:pPr>
      <w:r>
        <w:t xml:space="preserve">Managing Director / Authorized Signatory</w:t>
      </w:r>
    </w:p>
    <w:p>
      <w:pPr>
        <w:pStyle w:val="BodyText"/>
      </w:pPr>
      <w:r>
        <w:t xml:space="preserve">Date: _______________</w:t>
      </w:r>
    </w:p>
    <w:p>
      <w:pPr>
        <w:pStyle w:val="BodyText"/>
      </w:pPr>
      <w:r>
        <w:t xml:space="preserve">This Purchase Order (PO-LAG-2025-00472) is issued by Lagos Vision Care Optometrist Centre, Nigeria Lagos, and is valid for acceptance within seven (7) calendar days of the date of issue. This document constitutes a binding commercial agreement upon countersignature by both parties. All communications regarding this Purchase Order should reference the PO number above. The Optometrist practice reserves the right to conduct post-delivery quality audits in accordance with OCN guidelines applicable in Nigeria Lagos.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Practice, Nigeria Lagos</dc:title>
  <dc:creator/>
  <dc:language>en</dc:language>
  <cp:keywords/>
  <dcterms:created xsi:type="dcterms:W3CDTF">2026-10-10T09:53:11Z</dcterms:created>
  <dcterms:modified xsi:type="dcterms:W3CDTF">2026-10-10T09:53:11Z</dcterms:modified>
</cp:coreProperties>
</file>

<file path=docProps/custom.xml><?xml version="1.0" encoding="utf-8"?>
<Properties xmlns="http://schemas.openxmlformats.org/officeDocument/2006/custom-properties" xmlns:vt="http://schemas.openxmlformats.org/officeDocument/2006/docPropsVTypes"/>
</file>