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Optometrist</w:t>
      </w:r>
      <w:r>
        <w:t xml:space="preserve"> </w:t>
      </w:r>
      <w:r>
        <w:t xml:space="preserve">Supply</w:t>
      </w:r>
      <w:r>
        <w:t xml:space="preserve"> </w:t>
      </w:r>
      <w:r>
        <w:t xml:space="preserve">-</w:t>
      </w:r>
      <w:r>
        <w:t xml:space="preserve"> </w:t>
      </w:r>
      <w:r>
        <w:t xml:space="preserve">Senegal</w:t>
      </w:r>
      <w:r>
        <w:t xml:space="preserve"> </w:t>
      </w:r>
      <w:r>
        <w:t xml:space="preserve">Dakar</w:t>
      </w:r>
    </w:p>
    <w:p>
      <w:pPr>
        <w:pStyle w:val="FirstParagraph"/>
      </w:pPr>
      <w:r>
        <w:t xml:space="preserve">PURCHASE ORDER</w:t>
      </w:r>
    </w:p>
    <w:bookmarkStart w:id="20" w:name="purchase-order"/>
    <w:p>
      <w:pPr>
        <w:pStyle w:val="Heading1"/>
      </w:pPr>
      <w:r>
        <w:t xml:space="preserve">PURCHASE ORDER</w:t>
      </w:r>
    </w:p>
    <w:p>
      <w:pPr>
        <w:pStyle w:val="FirstParagraph"/>
      </w:pPr>
      <w:r>
        <w:t xml:space="preserve">Optometrist Professional Equipment &amp; Optical Supply Procurement</w:t>
      </w:r>
    </w:p>
    <w:p>
      <w:pPr>
        <w:pStyle w:val="BodyText"/>
      </w:pPr>
      <w:r>
        <w:t xml:space="preserve">Issued for Use in the Republic of Senegal — Dakar Region</w:t>
      </w:r>
    </w:p>
    <w:p>
      <w:pPr>
        <w:pStyle w:val="BodyText"/>
      </w:pPr>
      <w:r>
        <w:t xml:space="preserve">PO Reference: PO-SN-DKR-2025-0047 | Date of Issue: 15 June 2025</w:t>
      </w:r>
    </w:p>
    <w:bookmarkEnd w:id="20"/>
    <w:bookmarkStart w:id="21" w:name="buyer-optometrist-practice"/>
    <w:p>
      <w:pPr>
        <w:pStyle w:val="Heading3"/>
      </w:pPr>
      <w:r>
        <w:t xml:space="preserve">Buyer (Optometrist Practice)</w:t>
      </w:r>
    </w:p>
    <w:p>
      <w:pPr>
        <w:pStyle w:val="FirstParagraph"/>
      </w:pPr>
      <w:r>
        <w:rPr>
          <w:bCs/>
          <w:b/>
        </w:rPr>
        <w:t xml:space="preserve">Clinique Optométrique du Lac Rose</w:t>
      </w:r>
    </w:p>
    <w:p>
      <w:pPr>
        <w:pStyle w:val="BodyText"/>
      </w:pPr>
      <w:r>
        <w:t xml:space="preserve">Dr. Awa Ndiaye, D.Optom, FICO</w:t>
      </w:r>
    </w:p>
    <w:p>
      <w:pPr>
        <w:pStyle w:val="BodyText"/>
      </w:pPr>
      <w:r>
        <w:t xml:space="preserve">12, Avenue Cheikh Anta Diop</w:t>
      </w:r>
    </w:p>
    <w:p>
      <w:pPr>
        <w:pStyle w:val="BodyText"/>
      </w:pPr>
      <w:r>
        <w:t xml:space="preserve">Plateau, Dakar, Senegal</w:t>
      </w:r>
    </w:p>
    <w:p>
      <w:pPr>
        <w:pStyle w:val="BodyText"/>
      </w:pPr>
      <w:r>
        <w:t xml:space="preserve">Tel: +221 33 849 2210</w:t>
      </w:r>
    </w:p>
    <w:p>
      <w:pPr>
        <w:pStyle w:val="BodyText"/>
      </w:pPr>
      <w:r>
        <w:t xml:space="preserve">Email: contact@optolacrose.sn</w:t>
      </w:r>
    </w:p>
    <w:p>
      <w:pPr>
        <w:pStyle w:val="BodyText"/>
      </w:pPr>
      <w:r>
        <w:t xml:space="preserve">RC: SN-DKR-2019-44821</w:t>
      </w:r>
    </w:p>
    <w:bookmarkEnd w:id="21"/>
    <w:bookmarkStart w:id="22" w:name="supplier-vendor"/>
    <w:p>
      <w:pPr>
        <w:pStyle w:val="Heading3"/>
      </w:pPr>
      <w:r>
        <w:t xml:space="preserve">Supplier / Vendor</w:t>
      </w:r>
    </w:p>
    <w:p>
      <w:pPr>
        <w:pStyle w:val="FirstParagraph"/>
      </w:pPr>
      <w:r>
        <w:rPr>
          <w:bCs/>
          <w:b/>
        </w:rPr>
        <w:t xml:space="preserve">OptiVision International S.A.</w:t>
      </w:r>
    </w:p>
    <w:p>
      <w:pPr>
        <w:pStyle w:val="BodyText"/>
      </w:pPr>
      <w:r>
        <w:t xml:space="preserve">Attn: Mr. Jean-Marc Dupont, Export Manager</w:t>
      </w:r>
    </w:p>
    <w:p>
      <w:pPr>
        <w:pStyle w:val="BodyText"/>
      </w:pPr>
      <w:r>
        <w:t xml:space="preserve">45, Rue de la République, 75011 Paris, France</w:t>
      </w:r>
    </w:p>
    <w:p>
      <w:pPr>
        <w:pStyle w:val="BodyText"/>
      </w:pPr>
      <w:r>
        <w:t xml:space="preserve">Tel: +33 1 43 55 78 90</w:t>
      </w:r>
    </w:p>
    <w:p>
      <w:pPr>
        <w:pStyle w:val="BodyText"/>
      </w:pPr>
      <w:r>
        <w:t xml:space="preserve">Email: exports@optivision-intl.com</w:t>
      </w:r>
    </w:p>
    <w:p>
      <w:pPr>
        <w:pStyle w:val="BodyText"/>
      </w:pPr>
      <w:r>
        <w:t xml:space="preserve">SIRET: 512 384 771 00032</w:t>
      </w:r>
    </w:p>
    <w:bookmarkEnd w:id="22"/>
    <w:bookmarkStart w:id="23" w:name="delivery-address-senegal-dakar"/>
    <w:p>
      <w:pPr>
        <w:pStyle w:val="Heading3"/>
      </w:pPr>
      <w:r>
        <w:t xml:space="preserve">Delivery Address (Senegal Dakar)</w:t>
      </w:r>
    </w:p>
    <w:p>
      <w:pPr>
        <w:pStyle w:val="FirstParagraph"/>
      </w:pPr>
      <w:r>
        <w:t xml:space="preserve">Clinique Optométrique du Lac Rose</w:t>
      </w:r>
    </w:p>
    <w:p>
      <w:pPr>
        <w:pStyle w:val="BodyText"/>
      </w:pPr>
      <w:r>
        <w:t xml:space="preserve">12, Avenue Cheikh Anta Diop, Plateau</w:t>
      </w:r>
    </w:p>
    <w:p>
      <w:pPr>
        <w:pStyle w:val="BodyText"/>
      </w:pPr>
      <w:r>
        <w:t xml:space="preserve">Dakar, Senegal</w:t>
      </w:r>
    </w:p>
    <w:p>
      <w:pPr>
        <w:pStyle w:val="BodyText"/>
      </w:pPr>
      <w:r>
        <w:t xml:space="preserve">Port of Entry: Port Autonome de Dakar</w:t>
      </w:r>
    </w:p>
    <w:p>
      <w:pPr>
        <w:pStyle w:val="BodyText"/>
      </w:pPr>
      <w:r>
        <w:t xml:space="preserve">Customs Code: SN-DKR-PA-001</w:t>
      </w:r>
    </w:p>
    <w:bookmarkEnd w:id="23"/>
    <w:bookmarkStart w:id="24" w:name="payment-delivery-terms"/>
    <w:p>
      <w:pPr>
        <w:pStyle w:val="Heading3"/>
      </w:pPr>
      <w:r>
        <w:t xml:space="preserve">Payment &amp; Delivery Terms</w:t>
      </w:r>
    </w:p>
    <w:p>
      <w:pPr>
        <w:pStyle w:val="FirstParagraph"/>
      </w:pPr>
      <w:r>
        <w:t xml:space="preserve">Payment: 40% advance, 60% on delivery</w:t>
      </w:r>
    </w:p>
    <w:p>
      <w:pPr>
        <w:pStyle w:val="BodyText"/>
      </w:pPr>
      <w:r>
        <w:t xml:space="preserve">Incoterms: CIF Port of Dakar</w:t>
      </w:r>
    </w:p>
    <w:p>
      <w:pPr>
        <w:pStyle w:val="BodyText"/>
      </w:pPr>
      <w:r>
        <w:t xml:space="preserve">Delivery Window: 30 calendar days</w:t>
      </w:r>
    </w:p>
    <w:p>
      <w:pPr>
        <w:pStyle w:val="BodyText"/>
      </w:pPr>
      <w:r>
        <w:t xml:space="preserve">Currency: XOF (West African CFA Franc)</w:t>
      </w:r>
    </w:p>
    <w:p>
      <w:pPr>
        <w:pStyle w:val="BodyText"/>
      </w:pPr>
      <w:r>
        <w:t xml:space="preserve">Bank: BICEF, Dakar — IBAN: SN07 1000 2000 0123 4567 8901 2345</w:t>
      </w:r>
    </w:p>
    <w:bookmarkEnd w:id="24"/>
    <w:bookmarkStart w:id="26" w:name="Xaddfedd6017384e1bf9ab581293b99ff4b3a0e0"/>
    <w:p>
      <w:pPr>
        <w:pStyle w:val="Heading2"/>
      </w:pPr>
      <w:r>
        <w:t xml:space="preserve">Line Items — Optometrist Equipment &amp; Optical Supplies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(XOF)</w:t>
            </w:r>
          </w:p>
        </w:tc>
        <w:tc>
          <w:tcPr/>
          <w:p>
            <w:pPr>
              <w:pStyle w:val="Compact"/>
              <w:jc w:val="left"/>
            </w:pPr>
            <w:r>
              <w:t xml:space="preserve">Line Total (XOF)</w:t>
            </w:r>
          </w:p>
        </w:tc>
      </w:tr>
      <w:tr>
        <w:tc>
          <w:tcPr/>
          <w:p>
            <w:pPr>
              <w:pStyle w:val="Compact"/>
              <w:jc w:val="left"/>
            </w:pPr>
            <w:r>
              <w:t xml:space="preserve">01</w:t>
            </w:r>
          </w:p>
        </w:tc>
        <w:tc>
          <w:tcPr/>
          <w:p>
            <w:pPr>
              <w:pStyle w:val="Compact"/>
              <w:jc w:val="left"/>
            </w:pPr>
            <w:r>
              <w:t xml:space="preserve">Autorefractometer / Keratometer (Nidek ARK-530A) — for optometrist diagnostic use in Dakar clinic</w:t>
            </w:r>
          </w:p>
        </w:tc>
        <w:tc>
          <w:tcPr/>
          <w:p>
            <w:pPr>
              <w:pStyle w:val="Compact"/>
              <w:jc w:val="left"/>
            </w:pPr>
            <w:r>
              <w:t xml:space="preserve">1</w:t>
            </w:r>
          </w:p>
        </w:tc>
        <w:tc>
          <w:tcPr/>
          <w:p>
            <w:pPr>
              <w:pStyle w:val="Compact"/>
              <w:jc w:val="left"/>
            </w:pPr>
            <w:r>
              <w:t xml:space="preserve">Unit</w:t>
            </w:r>
          </w:p>
        </w:tc>
        <w:tc>
          <w:tcPr/>
          <w:p>
            <w:pPr>
              <w:pStyle w:val="Compact"/>
              <w:jc w:val="left"/>
            </w:pPr>
            <w:r>
              <w:t xml:space="preserve">4,850,000</w:t>
            </w:r>
          </w:p>
        </w:tc>
        <w:tc>
          <w:tcPr/>
          <w:p>
            <w:pPr>
              <w:pStyle w:val="Compact"/>
              <w:jc w:val="left"/>
            </w:pPr>
            <w:r>
              <w:t xml:space="preserve">4,850,000</w:t>
            </w:r>
          </w:p>
        </w:tc>
      </w:tr>
      <w:tr>
        <w:tc>
          <w:tcPr/>
          <w:p>
            <w:pPr>
              <w:pStyle w:val="Compact"/>
              <w:jc w:val="left"/>
            </w:pPr>
            <w:r>
              <w:t xml:space="preserve">02</w:t>
            </w:r>
          </w:p>
        </w:tc>
        <w:tc>
          <w:tcPr/>
          <w:p>
            <w:pPr>
              <w:pStyle w:val="Compact"/>
              <w:jc w:val="left"/>
            </w:pPr>
            <w:r>
              <w:t xml:space="preserve">Phoropter (Hartinger 2000) — standard optometrist refraction instrument</w:t>
            </w:r>
          </w:p>
        </w:tc>
        <w:tc>
          <w:tcPr/>
          <w:p>
            <w:pPr>
              <w:pStyle w:val="Compact"/>
              <w:jc w:val="left"/>
            </w:pPr>
            <w:r>
              <w:t xml:space="preserve">2</w:t>
            </w:r>
          </w:p>
        </w:tc>
        <w:tc>
          <w:tcPr/>
          <w:p>
            <w:pPr>
              <w:pStyle w:val="Compact"/>
              <w:jc w:val="left"/>
            </w:pPr>
            <w:r>
              <w:t xml:space="preserve">Unit</w:t>
            </w:r>
          </w:p>
        </w:tc>
        <w:tc>
          <w:tcPr/>
          <w:p>
            <w:pPr>
              <w:pStyle w:val="Compact"/>
              <w:jc w:val="left"/>
            </w:pPr>
            <w:r>
              <w:t xml:space="preserve">3,200,000</w:t>
            </w:r>
          </w:p>
        </w:tc>
        <w:tc>
          <w:tcPr/>
          <w:p>
            <w:pPr>
              <w:pStyle w:val="Compact"/>
              <w:jc w:val="left"/>
            </w:pPr>
            <w:r>
              <w:t xml:space="preserve">6,400,000</w:t>
            </w:r>
          </w:p>
        </w:tc>
      </w:tr>
      <w:tr>
        <w:tc>
          <w:tcPr/>
          <w:p>
            <w:pPr>
              <w:pStyle w:val="Compact"/>
              <w:jc w:val="left"/>
            </w:pPr>
            <w:r>
              <w:t xml:space="preserve">03</w:t>
            </w:r>
          </w:p>
        </w:tc>
        <w:tc>
          <w:tcPr/>
          <w:p>
            <w:pPr>
              <w:pStyle w:val="Compact"/>
              <w:jc w:val="left"/>
            </w:pPr>
            <w:r>
              <w:t xml:space="preserve">Slit Lamp Biomicroscope (Topcon SL-15) — for optometrist anterior segment examination</w:t>
            </w:r>
          </w:p>
        </w:tc>
        <w:tc>
          <w:tcPr/>
          <w:p>
            <w:pPr>
              <w:pStyle w:val="Compact"/>
              <w:jc w:val="left"/>
            </w:pPr>
            <w:r>
              <w:t xml:space="preserve">1</w:t>
            </w:r>
          </w:p>
        </w:tc>
        <w:tc>
          <w:tcPr/>
          <w:p>
            <w:pPr>
              <w:pStyle w:val="Compact"/>
              <w:jc w:val="left"/>
            </w:pPr>
            <w:r>
              <w:t xml:space="preserve">Unit</w:t>
            </w:r>
          </w:p>
        </w:tc>
        <w:tc>
          <w:tcPr/>
          <w:p>
            <w:pPr>
              <w:pStyle w:val="Compact"/>
              <w:jc w:val="left"/>
            </w:pPr>
            <w:r>
              <w:t xml:space="preserve">5,600,000</w:t>
            </w:r>
          </w:p>
        </w:tc>
        <w:tc>
          <w:tcPr/>
          <w:p>
            <w:pPr>
              <w:pStyle w:val="Compact"/>
              <w:jc w:val="left"/>
            </w:pPr>
            <w:r>
              <w:t xml:space="preserve">5,600,000</w:t>
            </w:r>
          </w:p>
        </w:tc>
      </w:tr>
      <w:tr>
        <w:tc>
          <w:tcPr/>
          <w:p>
            <w:pPr>
              <w:pStyle w:val="Compact"/>
              <w:jc w:val="left"/>
            </w:pPr>
            <w:r>
              <w:t xml:space="preserve">04</w:t>
            </w:r>
          </w:p>
        </w:tc>
        <w:tc>
          <w:tcPr/>
          <w:p>
            <w:pPr>
              <w:pStyle w:val="Compact"/>
              <w:jc w:val="left"/>
            </w:pPr>
            <w:r>
              <w:t xml:space="preserve">Non-Mydriatic Fundus Camera (Kowa FX50) — retinal imaging for optometrist practice</w:t>
            </w:r>
          </w:p>
        </w:tc>
        <w:tc>
          <w:tcPr/>
          <w:p>
            <w:pPr>
              <w:pStyle w:val="Compact"/>
              <w:jc w:val="left"/>
            </w:pPr>
            <w:r>
              <w:t xml:space="preserve">1</w:t>
            </w:r>
          </w:p>
        </w:tc>
        <w:tc>
          <w:tcPr/>
          <w:p>
            <w:pPr>
              <w:pStyle w:val="Compact"/>
              <w:jc w:val="left"/>
            </w:pPr>
            <w:r>
              <w:t xml:space="preserve">Unit</w:t>
            </w:r>
          </w:p>
        </w:tc>
        <w:tc>
          <w:tcPr/>
          <w:p>
            <w:pPr>
              <w:pStyle w:val="Compact"/>
              <w:jc w:val="left"/>
            </w:pPr>
            <w:r>
              <w:t xml:space="preserve">7,200,000</w:t>
            </w:r>
          </w:p>
        </w:tc>
        <w:tc>
          <w:tcPr/>
          <w:p>
            <w:pPr>
              <w:pStyle w:val="Compact"/>
              <w:jc w:val="left"/>
            </w:pPr>
            <w:r>
              <w:t xml:space="preserve">7,200,000</w:t>
            </w:r>
          </w:p>
        </w:tc>
      </w:tr>
      <w:tr>
        <w:tc>
          <w:tcPr/>
          <w:p>
            <w:pPr>
              <w:pStyle w:val="Compact"/>
              <w:jc w:val="left"/>
            </w:pPr>
            <w:r>
              <w:t xml:space="preserve">05</w:t>
            </w:r>
          </w:p>
        </w:tc>
        <w:tc>
          <w:tcPr/>
          <w:p>
            <w:pPr>
              <w:pStyle w:val="Compact"/>
              <w:jc w:val="left"/>
            </w:pPr>
            <w:r>
              <w:t xml:space="preserve">Optical Lenses — Single Vision (CR-39, various powers) — bulk supply for optometrist dispensing in Senegal</w:t>
            </w:r>
          </w:p>
        </w:tc>
        <w:tc>
          <w:tcPr/>
          <w:p>
            <w:pPr>
              <w:pStyle w:val="Compact"/>
              <w:jc w:val="left"/>
            </w:pPr>
            <w:r>
              <w:t xml:space="preserve">200</w:t>
            </w:r>
          </w:p>
        </w:tc>
        <w:tc>
          <w:tcPr/>
          <w:p>
            <w:pPr>
              <w:pStyle w:val="Compact"/>
              <w:jc w:val="left"/>
            </w:pPr>
            <w:r>
              <w:t xml:space="preserve">Pairs</w:t>
            </w:r>
          </w:p>
        </w:tc>
        <w:tc>
          <w:tcPr/>
          <w:p>
            <w:pPr>
              <w:pStyle w:val="Compact"/>
              <w:jc w:val="left"/>
            </w:pPr>
            <w:r>
              <w:t xml:space="preserve">18,500</w:t>
            </w:r>
          </w:p>
        </w:tc>
        <w:tc>
          <w:tcPr/>
          <w:p>
            <w:pPr>
              <w:pStyle w:val="Compact"/>
              <w:jc w:val="left"/>
            </w:pPr>
            <w:r>
              <w:t xml:space="preserve">3,700,000</w:t>
            </w:r>
          </w:p>
        </w:tc>
      </w:tr>
      <w:tr>
        <w:tc>
          <w:tcPr/>
          <w:p>
            <w:pPr>
              <w:pStyle w:val="Compact"/>
              <w:jc w:val="left"/>
            </w:pPr>
            <w:r>
              <w:t xml:space="preserve">06</w:t>
            </w:r>
          </w:p>
        </w:tc>
        <w:tc>
          <w:tcPr/>
          <w:p>
            <w:pPr>
              <w:pStyle w:val="Compact"/>
              <w:jc w:val="left"/>
            </w:pPr>
            <w:r>
              <w:t xml:space="preserve">Progressive / Multifocal Lenses (Varilux X series) — for optometrist patient prescriptions</w:t>
            </w:r>
          </w:p>
        </w:tc>
        <w:tc>
          <w:tcPr/>
          <w:p>
            <w:pPr>
              <w:pStyle w:val="Compact"/>
              <w:jc w:val="left"/>
            </w:pPr>
            <w:r>
              <w:t xml:space="preserve">80</w:t>
            </w:r>
          </w:p>
        </w:tc>
        <w:tc>
          <w:tcPr/>
          <w:p>
            <w:pPr>
              <w:pStyle w:val="Compact"/>
              <w:jc w:val="left"/>
            </w:pPr>
            <w:r>
              <w:t xml:space="preserve">Pairs</w:t>
            </w:r>
          </w:p>
        </w:tc>
        <w:tc>
          <w:tcPr/>
          <w:p>
            <w:pPr>
              <w:pStyle w:val="Compact"/>
              <w:jc w:val="left"/>
            </w:pPr>
            <w:r>
              <w:t xml:space="preserve">95,000</w:t>
            </w:r>
          </w:p>
        </w:tc>
        <w:tc>
          <w:tcPr/>
          <w:p>
            <w:pPr>
              <w:pStyle w:val="Compact"/>
              <w:jc w:val="left"/>
            </w:pPr>
            <w:r>
              <w:t xml:space="preserve">7,600,000</w:t>
            </w:r>
          </w:p>
        </w:tc>
      </w:tr>
      <w:tr>
        <w:tc>
          <w:tcPr/>
          <w:p>
            <w:pPr>
              <w:pStyle w:val="Compact"/>
              <w:jc w:val="left"/>
            </w:pPr>
            <w:r>
              <w:t xml:space="preserve">07</w:t>
            </w:r>
          </w:p>
        </w:tc>
        <w:tc>
          <w:tcPr/>
          <w:p>
            <w:pPr>
              <w:pStyle w:val="Compact"/>
              <w:jc w:val="left"/>
            </w:pPr>
            <w:r>
              <w:t xml:space="preserve">Optical Frames — Assorted (metal, acetate, titanium) — for optometrist retail dispensing in Dakar</w:t>
            </w:r>
          </w:p>
        </w:tc>
        <w:tc>
          <w:tcPr/>
          <w:p>
            <w:pPr>
              <w:pStyle w:val="Compact"/>
              <w:jc w:val="left"/>
            </w:pPr>
            <w:r>
              <w:t xml:space="preserve">150</w:t>
            </w:r>
          </w:p>
        </w:tc>
        <w:tc>
          <w:tcPr/>
          <w:p>
            <w:pPr>
              <w:pStyle w:val="Compact"/>
              <w:jc w:val="left"/>
            </w:pPr>
            <w:r>
              <w:t xml:space="preserve">Units</w:t>
            </w:r>
          </w:p>
        </w:tc>
        <w:tc>
          <w:tcPr/>
          <w:p>
            <w:pPr>
              <w:pStyle w:val="Compact"/>
              <w:jc w:val="left"/>
            </w:pPr>
            <w:r>
              <w:t xml:space="preserve">32,000</w:t>
            </w:r>
          </w:p>
        </w:tc>
        <w:tc>
          <w:tcPr/>
          <w:p>
            <w:pPr>
              <w:pStyle w:val="Compact"/>
              <w:jc w:val="left"/>
            </w:pPr>
            <w:r>
              <w:t xml:space="preserve">4,800,000</w:t>
            </w:r>
          </w:p>
        </w:tc>
      </w:tr>
      <w:tr>
        <w:tc>
          <w:tcPr/>
          <w:p>
            <w:pPr>
              <w:pStyle w:val="Compact"/>
              <w:jc w:val="left"/>
            </w:pPr>
            <w:r>
              <w:t xml:space="preserve">08</w:t>
            </w:r>
          </w:p>
        </w:tc>
        <w:tc>
          <w:tcPr/>
          <w:p>
            <w:pPr>
              <w:pStyle w:val="Compact"/>
              <w:jc w:val="left"/>
            </w:pPr>
            <w:r>
              <w:t xml:space="preserve">UV400 Sunglasses Lenses — polarized, for optometrist dispensing in tropical Senegal climate</w:t>
            </w:r>
          </w:p>
        </w:tc>
        <w:tc>
          <w:tcPr/>
          <w:p>
            <w:pPr>
              <w:pStyle w:val="Compact"/>
              <w:jc w:val="left"/>
            </w:pPr>
            <w:r>
              <w:t xml:space="preserve">100</w:t>
            </w:r>
          </w:p>
        </w:tc>
        <w:tc>
          <w:tcPr/>
          <w:p>
            <w:pPr>
              <w:pStyle w:val="Compact"/>
              <w:jc w:val="left"/>
            </w:pPr>
            <w:r>
              <w:t xml:space="preserve">Pairs</w:t>
            </w:r>
          </w:p>
        </w:tc>
        <w:tc>
          <w:tcPr/>
          <w:p>
            <w:pPr>
              <w:pStyle w:val="Compact"/>
              <w:jc w:val="left"/>
            </w:pPr>
            <w:r>
              <w:t xml:space="preserve">45,000</w:t>
            </w:r>
          </w:p>
        </w:tc>
        <w:tc>
          <w:tcPr/>
          <w:p>
            <w:pPr>
              <w:pStyle w:val="Compact"/>
              <w:jc w:val="left"/>
            </w:pPr>
            <w:r>
              <w:t xml:space="preserve">4,500,000</w:t>
            </w:r>
          </w:p>
        </w:tc>
      </w:tr>
      <w:tr>
        <w:tc>
          <w:tcPr/>
          <w:p>
            <w:pPr>
              <w:pStyle w:val="Compact"/>
              <w:jc w:val="left"/>
            </w:pPr>
            <w:r>
              <w:t xml:space="preserve">09</w:t>
            </w:r>
          </w:p>
        </w:tc>
        <w:tc>
          <w:tcPr/>
          <w:p>
            <w:pPr>
              <w:pStyle w:val="Compact"/>
              <w:jc w:val="left"/>
            </w:pPr>
            <w:r>
              <w:t xml:space="preserve">Contact Lens Trial Kits &amp; Solution (daily disposable) — for optometrist fitting in Dakar</w:t>
            </w:r>
          </w:p>
        </w:tc>
        <w:tc>
          <w:tcPr/>
          <w:p>
            <w:pPr>
              <w:pStyle w:val="Compact"/>
              <w:jc w:val="left"/>
            </w:pPr>
            <w:r>
              <w:t xml:space="preserve">50</w:t>
            </w:r>
          </w:p>
        </w:tc>
        <w:tc>
          <w:tcPr/>
          <w:p>
            <w:pPr>
              <w:pStyle w:val="Compact"/>
              <w:jc w:val="left"/>
            </w:pPr>
            <w:r>
              <w:t xml:space="preserve">Kits</w:t>
            </w:r>
          </w:p>
        </w:tc>
        <w:tc>
          <w:tcPr/>
          <w:p>
            <w:pPr>
              <w:pStyle w:val="Compact"/>
              <w:jc w:val="left"/>
            </w:pPr>
            <w:r>
              <w:t xml:space="preserve">28,000</w:t>
            </w:r>
          </w:p>
        </w:tc>
        <w:tc>
          <w:tcPr/>
          <w:p>
            <w:pPr>
              <w:pStyle w:val="Compact"/>
              <w:jc w:val="left"/>
            </w:pPr>
            <w:r>
              <w:t xml:space="preserve">1,400,000</w:t>
            </w:r>
          </w:p>
        </w:tc>
      </w:tr>
      <w:tr>
        <w:tc>
          <w:tcPr/>
          <w:p>
            <w:pPr>
              <w:pStyle w:val="Compact"/>
              <w:jc w:val="left"/>
            </w:pPr>
            <w:r>
              <w:t xml:space="preserve">10</w:t>
            </w:r>
          </w:p>
        </w:tc>
        <w:tc>
          <w:tcPr/>
          <w:p>
            <w:pPr>
              <w:pStyle w:val="Compact"/>
              <w:jc w:val="left"/>
            </w:pPr>
            <w:r>
              <w:t xml:space="preserve">Optical Dispensing Machine (Eden Opti-Form 400) — for optometrist lens edging in clinic</w:t>
            </w:r>
          </w:p>
        </w:tc>
        <w:tc>
          <w:tcPr/>
          <w:p>
            <w:pPr>
              <w:pStyle w:val="Compact"/>
              <w:jc w:val="left"/>
            </w:pPr>
            <w:r>
              <w:t xml:space="preserve">1</w:t>
            </w:r>
          </w:p>
        </w:tc>
        <w:tc>
          <w:tcPr/>
          <w:p>
            <w:pPr>
              <w:pStyle w:val="Compact"/>
              <w:jc w:val="left"/>
            </w:pPr>
            <w:r>
              <w:t xml:space="preserve">Unit</w:t>
            </w:r>
          </w:p>
        </w:tc>
        <w:tc>
          <w:tcPr/>
          <w:p>
            <w:pPr>
              <w:pStyle w:val="Compact"/>
              <w:jc w:val="left"/>
            </w:pPr>
            <w:r>
              <w:t xml:space="preserve">6,800,000</w:t>
            </w:r>
          </w:p>
        </w:tc>
        <w:tc>
          <w:tcPr/>
          <w:p>
            <w:pPr>
              <w:pStyle w:val="Compact"/>
              <w:jc w:val="left"/>
            </w:pPr>
            <w:r>
              <w:t xml:space="preserve">6,800,000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52,850,000 XOF</w:t>
            </w:r>
          </w:p>
        </w:tc>
      </w:tr>
      <w:tr>
        <w:tc>
          <w:tcPr/>
          <w:p>
            <w:pPr>
              <w:pStyle w:val="Compact"/>
              <w:jc w:val="left"/>
            </w:pPr>
            <w:r>
              <w:t xml:space="preserve">Import Duty (Senegal Customs — 20%)</w:t>
            </w:r>
          </w:p>
        </w:tc>
        <w:tc>
          <w:tcPr/>
          <w:p>
            <w:pPr>
              <w:pStyle w:val="Compact"/>
              <w:jc w:val="right"/>
            </w:pPr>
            <w:r>
              <w:t xml:space="preserve">10,570,000 XOF</w:t>
            </w:r>
          </w:p>
        </w:tc>
      </w:tr>
      <w:tr>
        <w:tc>
          <w:tcPr/>
          <w:p>
            <w:pPr>
              <w:pStyle w:val="Compact"/>
              <w:jc w:val="left"/>
            </w:pPr>
            <w:r>
              <w:t xml:space="preserve">Value Added Tax (TVA — 18% Senegal)</w:t>
            </w:r>
          </w:p>
        </w:tc>
        <w:tc>
          <w:tcPr/>
          <w:p>
            <w:pPr>
              <w:pStyle w:val="Compact"/>
              <w:jc w:val="right"/>
            </w:pPr>
            <w:r>
              <w:t xml:space="preserve">11,374,200 XOF</w:t>
            </w:r>
          </w:p>
        </w:tc>
      </w:tr>
      <w:tr>
        <w:tc>
          <w:tcPr/>
          <w:p>
            <w:pPr>
              <w:pStyle w:val="Compact"/>
              <w:jc w:val="left"/>
            </w:pPr>
            <w:r>
              <w:t xml:space="preserve">Freight &amp; Insurance (CIF Dakar)</w:t>
            </w:r>
          </w:p>
        </w:tc>
        <w:tc>
          <w:tcPr/>
          <w:p>
            <w:pPr>
              <w:pStyle w:val="Compact"/>
              <w:jc w:val="right"/>
            </w:pPr>
            <w:r>
              <w:t xml:space="preserve">2,100,000 XOF</w:t>
            </w:r>
          </w:p>
        </w:tc>
      </w:tr>
      <w:tr>
        <w:tc>
          <w:tcPr/>
          <w:p>
            <w:pPr>
              <w:pStyle w:val="Compact"/>
              <w:jc w:val="left"/>
            </w:pPr>
            <w:r>
              <w:t xml:space="preserve">GRAND TOTAL (XOF)</w:t>
            </w:r>
          </w:p>
        </w:tc>
        <w:tc>
          <w:tcPr/>
          <w:p>
            <w:pPr>
              <w:pStyle w:val="Compact"/>
              <w:jc w:val="right"/>
            </w:pPr>
            <w:r>
              <w:t xml:space="preserve">76,894,200 XOF</w:t>
            </w:r>
          </w:p>
        </w:tc>
      </w:tr>
    </w:tbl>
    <w:p>
      <w:pPr>
        <w:pStyle w:val="BodyText"/>
      </w:pPr>
      <w:r>
        <w:rPr>
          <w:bCs/>
          <w:b/>
        </w:rPr>
        <w:t xml:space="preserve">Important Note for Senegal Dakar Delivery:</w:t>
      </w:r>
      <w:r>
        <w:t xml:space="preserve"> </w:t>
      </w:r>
      <w:r>
        <w:t xml:space="preserve">All medical and optometrist diagnostic equipment listed above must comply with the regulatory standards set by the</w:t>
      </w:r>
      <w:r>
        <w:t xml:space="preserve"> </w:t>
      </w:r>
      <w:r>
        <w:rPr>
          <w:iCs/>
          <w:i/>
        </w:rPr>
        <w:t xml:space="preserve">Agence Nationale de Régulation de la Santé (ANRS)</w:t>
      </w:r>
      <w:r>
        <w:t xml:space="preserve"> </w:t>
      </w:r>
      <w:r>
        <w:t xml:space="preserve">of Senegal and the</w:t>
      </w:r>
      <w:r>
        <w:t xml:space="preserve"> </w:t>
      </w:r>
      <w:r>
        <w:rPr>
          <w:iCs/>
          <w:i/>
        </w:rPr>
        <w:t xml:space="preserve">Ministère de la Santé et de l'Action Sociale</w:t>
      </w:r>
      <w:r>
        <w:t xml:space="preserve">. The optometrist practice in Dakar is required to present valid import permits and CE/ISO certification documentation at the Port Autonome de Dakar for customs clearance. All optical products must bear appropriate labeling in French and/or English as per Senegalese consumer protection law. The optometrist, Dr. Awa Ndiaye, holds a valid professional license (N° OPT-SN-2020-0117) issued by the Senegalese Optometry Board, and all equipment purchased under this Purchase Order is intended exclusively for licensed optometrist clinical and dispensing use within the Dakar region.</w:t>
      </w:r>
    </w:p>
    <w:bookmarkStart w:id="25" w:name="terms-conditions-of-this-purchase-order"/>
    <w:p>
      <w:pPr>
        <w:pStyle w:val="Heading3"/>
      </w:pPr>
      <w:r>
        <w:t xml:space="preserve">Terms &amp; Conditions of this Purchase Order</w:t>
      </w:r>
    </w:p>
    <w:p>
      <w:pPr>
        <w:numPr>
          <w:ilvl w:val="0"/>
          <w:numId w:val="1001"/>
        </w:numPr>
        <w:pStyle w:val="Compact"/>
      </w:pPr>
      <w:r>
        <w:t xml:space="preserve">This Purchase Order is issued by the undersigned optometrist practice in Dakar, Senegal, and constitutes a binding procurement request for the optical and optometrist equipment specified herein.</w:t>
      </w:r>
    </w:p>
    <w:p>
      <w:pPr>
        <w:numPr>
          <w:ilvl w:val="0"/>
          <w:numId w:val="1001"/>
        </w:numPr>
        <w:pStyle w:val="Compact"/>
      </w:pPr>
      <w:r>
        <w:t xml:space="preserve">The supplier shall deliver all items to the designated address in Plateau, Dakar, Senegal, within thirty (30) calendar days of the Purchase Order issue date, via the Port Autonome de Dakar.</w:t>
      </w:r>
    </w:p>
    <w:p>
      <w:pPr>
        <w:numPr>
          <w:ilvl w:val="0"/>
          <w:numId w:val="1001"/>
        </w:numPr>
        <w:pStyle w:val="Compact"/>
      </w:pPr>
      <w:r>
        <w:t xml:space="preserve">All optometrist diagnostic instruments (items 01–04, 10) must be shipped with full manufacturer warranties of no less than two (2) years, with authorized service coverage available in Dakar, Senegal.</w:t>
      </w:r>
    </w:p>
    <w:p>
      <w:pPr>
        <w:numPr>
          <w:ilvl w:val="0"/>
          <w:numId w:val="1001"/>
        </w:numPr>
        <w:pStyle w:val="Compact"/>
      </w:pPr>
      <w:r>
        <w:t xml:space="preserve">Payment shall be made in West African CFA Francs (XOF) via bank transfer to the supplier's designated international account. The 40% advance payment is due within five (5) business days of Purchase Order acceptance.</w:t>
      </w:r>
    </w:p>
    <w:p>
      <w:pPr>
        <w:numPr>
          <w:ilvl w:val="0"/>
          <w:numId w:val="1001"/>
        </w:numPr>
        <w:pStyle w:val="Compact"/>
      </w:pPr>
      <w:r>
        <w:t xml:space="preserve">The supplier is responsible for all export documentation, including commercial invoice, packing list, certificate of origin, and any required phytosanitary or medical device export permits for entry into Senegal.</w:t>
      </w:r>
    </w:p>
    <w:p>
      <w:pPr>
        <w:numPr>
          <w:ilvl w:val="0"/>
          <w:numId w:val="1001"/>
        </w:numPr>
        <w:pStyle w:val="Compact"/>
      </w:pPr>
      <w:r>
        <w:t xml:space="preserve">Any items found defective upon delivery at the Dakar clinic shall be replaced or repaired at the supplier's sole expense within fifteen (15) business days. The optometrist practice reserves the right to withhold the final 60% payment until all items are verified as conforming to the specifications in this Purchase Order.</w:t>
      </w:r>
    </w:p>
    <w:p>
      <w:pPr>
        <w:numPr>
          <w:ilvl w:val="0"/>
          <w:numId w:val="1001"/>
        </w:numPr>
        <w:pStyle w:val="Compact"/>
      </w:pPr>
      <w:r>
        <w:t xml:space="preserve">This Purchase Order is governed by the laws of the Republic of Senegal. Any disputes arising from this transaction shall be resolved through the commercial courts of Dakar, Senegal. The optometrist practice and the supplier agree to attempt amicable resolution before initiating legal proceedings.</w:t>
      </w:r>
    </w:p>
    <w:p>
      <w:pPr>
        <w:numPr>
          <w:ilvl w:val="0"/>
          <w:numId w:val="1001"/>
        </w:numPr>
        <w:pStyle w:val="Compact"/>
      </w:pPr>
      <w:r>
        <w:t xml:space="preserve">The supplier warrants that all optical lenses, frames, and contact lens products comply with the West African Economic and Monetary Union (WAEMU/UEMOA) standards for medical and optical devices as applicable in Senegal.</w:t>
      </w:r>
    </w:p>
    <w:p>
      <w:pPr>
        <w:numPr>
          <w:ilvl w:val="0"/>
          <w:numId w:val="1001"/>
        </w:numPr>
        <w:pStyle w:val="Compact"/>
      </w:pPr>
      <w:r>
        <w:t xml:space="preserve">This Purchase Order may not be assigned or transferred without the prior written consent of both the optometrist buyer in Dakar and the supplier.</w:t>
      </w:r>
    </w:p>
    <w:p>
      <w:pPr>
        <w:numPr>
          <w:ilvl w:val="0"/>
          <w:numId w:val="1001"/>
        </w:numPr>
        <w:pStyle w:val="Compact"/>
      </w:pPr>
      <w:r>
        <w:t xml:space="preserve">All intellectual property, trademarks, and proprietary specifications associated with the optometrist equipment remain the property of the respective manufacturers. This Purchase Order grants the optometrist practice in Senegal a non-exclusive license to use the equipment for clinical and commercial optometry services in Dakar.</w:t>
      </w:r>
    </w:p>
    <w:bookmarkEnd w:id="25"/>
    <w:p>
      <w:pPr>
        <w:pStyle w:val="FirstParagraph"/>
      </w:pPr>
      <w:r>
        <w:rPr>
          <w:bCs/>
          <w:b/>
        </w:rPr>
        <w:t xml:space="preserve">Authorized Signatory — Buyer (Optometrist)</w:t>
      </w:r>
    </w:p>
    <w:p>
      <w:pPr>
        <w:pStyle w:val="BodyText"/>
      </w:pPr>
      <w:r>
        <w:t xml:space="preserve">Dr. Awa Ndiaye, D.Optom</w:t>
      </w:r>
      <w:r>
        <w:br/>
      </w:r>
      <w:r>
        <w:t xml:space="preserve">Clinique Optométrique du Lac Rose</w:t>
      </w:r>
      <w:r>
        <w:br/>
      </w:r>
      <w:r>
        <w:t xml:space="preserve">Dakar, Senegal</w:t>
      </w:r>
      <w:r>
        <w:br/>
      </w:r>
      <w:r>
        <w:t xml:space="preserve">Date: _______________</w:t>
      </w:r>
    </w:p>
    <w:p>
      <w:pPr>
        <w:pStyle w:val="BodyText"/>
      </w:pPr>
      <w:r>
        <w:rPr>
          <w:bCs/>
          <w:b/>
        </w:rPr>
        <w:t xml:space="preserve">Authorized Signatory — Supplier</w:t>
      </w:r>
    </w:p>
    <w:p>
      <w:pPr>
        <w:pStyle w:val="BodyText"/>
      </w:pPr>
      <w:r>
        <w:t xml:space="preserve">Mr. Jean-Marc Dupont</w:t>
      </w:r>
      <w:r>
        <w:br/>
      </w:r>
      <w:r>
        <w:t xml:space="preserve">OptiVision International S.A.</w:t>
      </w:r>
      <w:r>
        <w:br/>
      </w:r>
      <w:r>
        <w:t xml:space="preserve">Paris, France</w:t>
      </w:r>
      <w:r>
        <w:br/>
      </w:r>
      <w:r>
        <w:t xml:space="preserve">Date: _______________</w:t>
      </w:r>
    </w:p>
    <w:p>
      <w:pPr>
        <w:pStyle w:val="BodyText"/>
      </w:pPr>
      <w:r>
        <w:t xml:space="preserve">This Purchase Order (PO-SN-DKR-2025-0047) is a controlled document issued for the procurement of optometrist professional equipment and optical supplies for use in the Republic of Senegal, Dakar region. Unauthorized reproduction or distribution is prohibited. For inquiries, contact the purchasing department of Clinique Optométrique du Lac Rose, Plateau, Dakar, Senegal. © 2025 Clinique Optométrique du Lac Rose.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Optometrist Supply - Senegal Dakar</dc:title>
  <dc:creator/>
  <dc:language>en</dc:language>
  <cp:keywords/>
  <dcterms:created xsi:type="dcterms:W3CDTF">2026-10-10T07:25:38Z</dcterms:created>
  <dcterms:modified xsi:type="dcterms:W3CDTF">2026-10-10T07:25:38Z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