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Supply</w:t>
      </w:r>
      <w:r>
        <w:t xml:space="preserve"> </w:t>
      </w:r>
      <w:r>
        <w:t xml:space="preserve">-</w:t>
      </w:r>
      <w:r>
        <w:t xml:space="preserve"> </w:t>
      </w:r>
      <w:r>
        <w:t xml:space="preserve">Thailand</w:t>
      </w:r>
      <w:r>
        <w:t xml:space="preserve"> </w:t>
      </w:r>
      <w:r>
        <w:t xml:space="preserve">Bangkok</w:t>
      </w:r>
    </w:p>
    <w:bookmarkStart w:id="20" w:name="purchase-order-thailand-bangkok"/>
    <w:p>
      <w:pPr>
        <w:pStyle w:val="Heading1"/>
      </w:pPr>
      <w:r>
        <w:t xml:space="preserve">PURCHASE ORDER</w:t>
      </w:r>
      <w:r>
        <w:t xml:space="preserve"> </w:t>
      </w:r>
      <w:r>
        <w:t xml:space="preserve">THAILAND BANGKOK</w:t>
      </w:r>
    </w:p>
    <w:p>
      <w:pPr>
        <w:pStyle w:val="FirstParagraph"/>
      </w:pPr>
      <w:r>
        <w:rPr>
          <w:bCs/>
          <w:b/>
        </w:rPr>
        <w:t xml:space="preserve">ClearVision Optometry Center Co., Ltd.</w:t>
      </w:r>
    </w:p>
    <w:p>
      <w:pPr>
        <w:pStyle w:val="BodyText"/>
      </w:pPr>
      <w:r>
        <w:t xml:space="preserve">128 Sukhumvit Road, Khlong Toei, Bangkok 10110, Thailand</w:t>
      </w:r>
    </w:p>
    <w:p>
      <w:pPr>
        <w:pStyle w:val="BodyText"/>
      </w:pPr>
      <w:r>
        <w:t xml:space="preserve">Tel: +66-2-255-8890 | Email: procurement@clearvision-bkk.co.th | VAT Reg. No: 0105558890123</w:t>
      </w:r>
    </w:p>
    <w:bookmarkEnd w:id="20"/>
    <w:p>
      <w:pPr>
        <w:pStyle w:val="BodyText"/>
      </w:pPr>
      <w:r>
        <w:rPr>
          <w:bCs/>
          <w:b/>
        </w:rPr>
        <w:t xml:space="preserve">Purchase Order No.:</w:t>
      </w:r>
      <w:r>
        <w:t xml:space="preserve"> </w:t>
      </w:r>
      <w:r>
        <w:t xml:space="preserve">PO-2025-BKK-0472</w:t>
      </w:r>
      <w:r>
        <w:br/>
      </w:r>
      <w:r>
        <w:rPr>
          <w:bCs/>
          <w:b/>
        </w:rPr>
        <w:t xml:space="preserve">Date of Issue:</w:t>
      </w:r>
      <w:r>
        <w:t xml:space="preserve"> </w:t>
      </w:r>
      <w:r>
        <w:t xml:space="preserve">14 June 2025</w:t>
      </w:r>
      <w:r>
        <w:br/>
      </w:r>
      <w:r>
        <w:rPr>
          <w:bCs/>
          <w:b/>
        </w:rPr>
        <w:t xml:space="preserve">Required Delivery Date:</w:t>
      </w:r>
      <w:r>
        <w:t xml:space="preserve"> </w:t>
      </w:r>
      <w:r>
        <w:t xml:space="preserve">28 June 2025</w:t>
      </w:r>
    </w:p>
    <w:p>
      <w:pPr>
        <w:pStyle w:val="BodyText"/>
      </w:pPr>
      <w:r>
        <w:rPr>
          <w:bCs/>
          <w:b/>
        </w:rPr>
        <w:t xml:space="preserve">Supplier / Vendor:</w:t>
      </w:r>
      <w:r>
        <w:t xml:space="preserve"> </w:t>
      </w:r>
      <w:r>
        <w:t xml:space="preserve">Bangkok Optical Instruments PCL</w:t>
      </w:r>
      <w:r>
        <w:br/>
      </w:r>
      <w:r>
        <w:rPr>
          <w:bCs/>
          <w:b/>
        </w:rPr>
        <w:t xml:space="preserve">Supplier Address:</w:t>
      </w:r>
      <w:r>
        <w:t xml:space="preserve"> </w:t>
      </w:r>
      <w:r>
        <w:t xml:space="preserve">45 Ratchadamri Road, Pathum Wan, Bangkok 10330, Thailand</w:t>
      </w:r>
      <w:r>
        <w:br/>
      </w:r>
      <w:r>
        <w:rPr>
          <w:bCs/>
          <w:b/>
        </w:rPr>
        <w:t xml:space="preserve">Supplier Contact:</w:t>
      </w:r>
      <w:r>
        <w:t xml:space="preserve"> </w:t>
      </w:r>
      <w:r>
        <w:t xml:space="preserve">Mr. Somchai Prasert, +66-2-651-3344</w:t>
      </w:r>
    </w:p>
    <w:p>
      <w:pPr>
        <w:pStyle w:val="BodyText"/>
      </w:pPr>
      <w:r>
        <w:rPr>
          <w:bCs/>
          <w:b/>
        </w:rPr>
        <w:t xml:space="preserve">Department:</w:t>
      </w:r>
      <w:r>
        <w:t xml:space="preserve"> </w:t>
      </w:r>
      <w:r>
        <w:t xml:space="preserve">Optometrist Clinical Services</w:t>
      </w:r>
      <w:r>
        <w:br/>
      </w:r>
      <w:r>
        <w:rPr>
          <w:bCs/>
          <w:b/>
        </w:rPr>
        <w:t xml:space="preserve">Prepared By:</w:t>
      </w:r>
      <w:r>
        <w:t xml:space="preserve"> </w:t>
      </w:r>
      <w:r>
        <w:t xml:space="preserve">N. Chaiyaporn, Procurement Officer</w:t>
      </w:r>
      <w:r>
        <w:br/>
      </w:r>
      <w:r>
        <w:rPr>
          <w:bCs/>
          <w:b/>
        </w:rPr>
        <w:t xml:space="preserve">Approved By:</w:t>
      </w:r>
      <w:r>
        <w:t xml:space="preserve"> </w:t>
      </w:r>
      <w:r>
        <w:t xml:space="preserve">Dr. Anan Siriwat, Lead Optometrist</w:t>
      </w:r>
    </w:p>
    <w:bookmarkStart w:id="21" w:name="Xe794ade6728453fc4b18380f323f09a2928fba9"/>
    <w:p>
      <w:pPr>
        <w:pStyle w:val="Heading2"/>
      </w:pPr>
      <w:r>
        <w:t xml:space="preserve">Line Items – Optometrist Equipment &amp; Supplies</w:t>
      </w:r>
    </w:p>
    <w:p>
      <w:pPr>
        <w:pStyle w:val="FirstParagraph"/>
      </w:pPr>
      <w:r>
        <w:t xml:space="preserve">This Purchase Order is issued by ClearVision Optometry Center Co., Ltd., a licensed optometry practice located in the heart of Thailand Bangkok, to procure essential diagnostic instruments, optical materials, and clinical supplies required for the daily operation of our Optometrist team. All items listed below are intended to support the comprehensive eye examination services, prescription lens dispensing, and patient care programs delivered by our certified Optometrist professionals in the Bangkok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01</w:t>
            </w:r>
          </w:p>
        </w:tc>
        <w:tc>
          <w:tcPr/>
          <w:p>
            <w:pPr>
              <w:pStyle w:val="Compact"/>
              <w:jc w:val="left"/>
            </w:pPr>
            <w:r>
              <w:t xml:space="preserve">Autorefractor / Keratometer (Nidek ARK-530A) – for Optometrist refraction testing</w:t>
            </w:r>
          </w:p>
        </w:tc>
        <w:tc>
          <w:tcPr/>
          <w:p>
            <w:pPr>
              <w:pStyle w:val="Compact"/>
              <w:jc w:val="left"/>
            </w:pPr>
            <w:r>
              <w:t xml:space="preserve">2</w:t>
            </w:r>
          </w:p>
        </w:tc>
        <w:tc>
          <w:tcPr/>
          <w:p>
            <w:pPr>
              <w:pStyle w:val="Compact"/>
              <w:jc w:val="left"/>
            </w:pPr>
            <w:r>
              <w:t xml:space="preserve">Set</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02</w:t>
            </w:r>
          </w:p>
        </w:tc>
        <w:tc>
          <w:tcPr/>
          <w:p>
            <w:pPr>
              <w:pStyle w:val="Compact"/>
              <w:jc w:val="left"/>
            </w:pPr>
            <w:r>
              <w:t xml:space="preserve">Slit Lamp Biomicroscope (Topcon SL-16D) – clinical examination unit for Optometrist use</w:t>
            </w:r>
          </w:p>
        </w:tc>
        <w:tc>
          <w:tcPr/>
          <w:p>
            <w:pPr>
              <w:pStyle w:val="Compact"/>
              <w:jc w:val="left"/>
            </w:pPr>
            <w:r>
              <w:t xml:space="preserve">3</w:t>
            </w:r>
          </w:p>
        </w:tc>
        <w:tc>
          <w:tcPr/>
          <w:p>
            <w:pPr>
              <w:pStyle w:val="Compact"/>
              <w:jc w:val="left"/>
            </w:pPr>
            <w:r>
              <w:t xml:space="preserve">Unit</w:t>
            </w:r>
          </w:p>
        </w:tc>
        <w:tc>
          <w:tcPr/>
          <w:p>
            <w:pPr>
              <w:pStyle w:val="Compact"/>
              <w:jc w:val="left"/>
            </w:pPr>
            <w:r>
              <w:t xml:space="preserve">245,000.00</w:t>
            </w:r>
          </w:p>
        </w:tc>
        <w:tc>
          <w:tcPr/>
          <w:p>
            <w:pPr>
              <w:pStyle w:val="Compact"/>
              <w:jc w:val="left"/>
            </w:pPr>
            <w:r>
              <w:t xml:space="preserve">735,000.00</w:t>
            </w:r>
          </w:p>
        </w:tc>
      </w:tr>
      <w:tr>
        <w:tc>
          <w:tcPr/>
          <w:p>
            <w:pPr>
              <w:pStyle w:val="Compact"/>
              <w:jc w:val="left"/>
            </w:pPr>
            <w:r>
              <w:t xml:space="preserve">03</w:t>
            </w:r>
          </w:p>
        </w:tc>
        <w:tc>
          <w:tcPr/>
          <w:p>
            <w:pPr>
              <w:pStyle w:val="Compact"/>
              <w:jc w:val="left"/>
            </w:pPr>
            <w:r>
              <w:t xml:space="preserve">Phoropter (Nidek NP-200) – trial frame for Optometrist subjective refraction</w:t>
            </w:r>
          </w:p>
        </w:tc>
        <w:tc>
          <w:tcPr/>
          <w:p>
            <w:pPr>
              <w:pStyle w:val="Compact"/>
              <w:jc w:val="left"/>
            </w:pPr>
            <w:r>
              <w:t xml:space="preserve">4</w:t>
            </w:r>
          </w:p>
        </w:tc>
        <w:tc>
          <w:tcPr/>
          <w:p>
            <w:pPr>
              <w:pStyle w:val="Compact"/>
              <w:jc w:val="left"/>
            </w:pPr>
            <w:r>
              <w:t xml:space="preserve">Unit</w:t>
            </w:r>
          </w:p>
        </w:tc>
        <w:tc>
          <w:tcPr/>
          <w:p>
            <w:pPr>
              <w:pStyle w:val="Compact"/>
              <w:jc w:val="left"/>
            </w:pPr>
            <w:r>
              <w:t xml:space="preserve">98,500.00</w:t>
            </w:r>
          </w:p>
        </w:tc>
        <w:tc>
          <w:tcPr/>
          <w:p>
            <w:pPr>
              <w:pStyle w:val="Compact"/>
              <w:jc w:val="left"/>
            </w:pPr>
            <w:r>
              <w:t xml:space="preserve">394,000.00</w:t>
            </w:r>
          </w:p>
        </w:tc>
      </w:tr>
      <w:tr>
        <w:tc>
          <w:tcPr/>
          <w:p>
            <w:pPr>
              <w:pStyle w:val="Compact"/>
              <w:jc w:val="left"/>
            </w:pPr>
            <w:r>
              <w:t xml:space="preserve">04</w:t>
            </w:r>
          </w:p>
        </w:tc>
        <w:tc>
          <w:tcPr/>
          <w:p>
            <w:pPr>
              <w:pStyle w:val="Compact"/>
              <w:jc w:val="left"/>
            </w:pPr>
            <w:r>
              <w:t xml:space="preserve">Non-Mydriatic Fundus Camera (Canon CF-2000) – retinal imaging for Optometrist diagnostics</w:t>
            </w:r>
          </w:p>
        </w:tc>
        <w:tc>
          <w:tcPr/>
          <w:p>
            <w:pPr>
              <w:pStyle w:val="Compact"/>
              <w:jc w:val="left"/>
            </w:pPr>
            <w:r>
              <w:t xml:space="preserve">2</w:t>
            </w:r>
          </w:p>
        </w:tc>
        <w:tc>
          <w:tcPr/>
          <w:p>
            <w:pPr>
              <w:pStyle w:val="Compact"/>
              <w:jc w:val="left"/>
            </w:pPr>
            <w:r>
              <w:t xml:space="preserve">Unit</w:t>
            </w:r>
          </w:p>
        </w:tc>
        <w:tc>
          <w:tcPr/>
          <w:p>
            <w:pPr>
              <w:pStyle w:val="Compact"/>
              <w:jc w:val="left"/>
            </w:pPr>
            <w:r>
              <w:t xml:space="preserve">320,000.00</w:t>
            </w:r>
          </w:p>
        </w:tc>
        <w:tc>
          <w:tcPr/>
          <w:p>
            <w:pPr>
              <w:pStyle w:val="Compact"/>
              <w:jc w:val="left"/>
            </w:pPr>
            <w:r>
              <w:t xml:space="preserve">640,000.00</w:t>
            </w:r>
          </w:p>
        </w:tc>
      </w:tr>
      <w:tr>
        <w:tc>
          <w:tcPr/>
          <w:p>
            <w:pPr>
              <w:pStyle w:val="Compact"/>
              <w:jc w:val="left"/>
            </w:pPr>
            <w:r>
              <w:t xml:space="preserve">05</w:t>
            </w:r>
          </w:p>
        </w:tc>
        <w:tc>
          <w:tcPr/>
          <w:p>
            <w:pPr>
              <w:pStyle w:val="Compact"/>
              <w:jc w:val="left"/>
            </w:pPr>
            <w:r>
              <w:t xml:space="preserve">Optical Lenses – Single Vision, 1.67 Index, CR-39 (various powers) – for Optometrist prescriptions</w:t>
            </w:r>
          </w:p>
        </w:tc>
        <w:tc>
          <w:tcPr/>
          <w:p>
            <w:pPr>
              <w:pStyle w:val="Compact"/>
              <w:jc w:val="left"/>
            </w:pPr>
            <w:r>
              <w:t xml:space="preserve">200</w:t>
            </w:r>
          </w:p>
        </w:tc>
        <w:tc>
          <w:tcPr/>
          <w:p>
            <w:pPr>
              <w:pStyle w:val="Compact"/>
              <w:jc w:val="left"/>
            </w:pPr>
            <w:r>
              <w:t xml:space="preserve">Pairs</w:t>
            </w:r>
          </w:p>
        </w:tc>
        <w:tc>
          <w:tcPr/>
          <w:p>
            <w:pPr>
              <w:pStyle w:val="Compact"/>
              <w:jc w:val="left"/>
            </w:pPr>
            <w:r>
              <w:t xml:space="preserve">1,850.00</w:t>
            </w:r>
          </w:p>
        </w:tc>
        <w:tc>
          <w:tcPr/>
          <w:p>
            <w:pPr>
              <w:pStyle w:val="Compact"/>
              <w:jc w:val="left"/>
            </w:pPr>
            <w:r>
              <w:t xml:space="preserve">370,000.00</w:t>
            </w:r>
          </w:p>
        </w:tc>
      </w:tr>
      <w:tr>
        <w:tc>
          <w:tcPr/>
          <w:p>
            <w:pPr>
              <w:pStyle w:val="Compact"/>
              <w:jc w:val="left"/>
            </w:pPr>
            <w:r>
              <w:t xml:space="preserve">06</w:t>
            </w:r>
          </w:p>
        </w:tc>
        <w:tc>
          <w:tcPr/>
          <w:p>
            <w:pPr>
              <w:pStyle w:val="Compact"/>
              <w:jc w:val="left"/>
            </w:pPr>
            <w:r>
              <w:t xml:space="preserve">Progressive Multifocal Lenses, 1.60 Index – for Optometrist patient dispensing</w:t>
            </w:r>
          </w:p>
        </w:tc>
        <w:tc>
          <w:tcPr/>
          <w:p>
            <w:pPr>
              <w:pStyle w:val="Compact"/>
              <w:jc w:val="left"/>
            </w:pPr>
            <w:r>
              <w:t xml:space="preserve">80</w:t>
            </w:r>
          </w:p>
        </w:tc>
        <w:tc>
          <w:tcPr/>
          <w:p>
            <w:pPr>
              <w:pStyle w:val="Compact"/>
              <w:jc w:val="left"/>
            </w:pPr>
            <w:r>
              <w:t xml:space="preserve">Pairs</w:t>
            </w:r>
          </w:p>
        </w:tc>
        <w:tc>
          <w:tcPr/>
          <w:p>
            <w:pPr>
              <w:pStyle w:val="Compact"/>
              <w:jc w:val="left"/>
            </w:pPr>
            <w:r>
              <w:t xml:space="preserve">4,200.00</w:t>
            </w:r>
          </w:p>
        </w:tc>
        <w:tc>
          <w:tcPr/>
          <w:p>
            <w:pPr>
              <w:pStyle w:val="Compact"/>
              <w:jc w:val="left"/>
            </w:pPr>
            <w:r>
              <w:t xml:space="preserve">336,000.00</w:t>
            </w:r>
          </w:p>
        </w:tc>
      </w:tr>
      <w:tr>
        <w:tc>
          <w:tcPr/>
          <w:p>
            <w:pPr>
              <w:pStyle w:val="Compact"/>
              <w:jc w:val="left"/>
            </w:pPr>
            <w:r>
              <w:t xml:space="preserve">07</w:t>
            </w:r>
          </w:p>
        </w:tc>
        <w:tc>
          <w:tcPr/>
          <w:p>
            <w:pPr>
              <w:pStyle w:val="Compact"/>
              <w:jc w:val="left"/>
            </w:pPr>
            <w:r>
              <w:t xml:space="preserve">Optical Frames – Titanium &amp; Acetate Collection (assorted styles) – for Optometrist patient selection</w:t>
            </w:r>
          </w:p>
        </w:tc>
        <w:tc>
          <w:tcPr/>
          <w:p>
            <w:pPr>
              <w:pStyle w:val="Compact"/>
              <w:jc w:val="left"/>
            </w:pPr>
            <w:r>
              <w:t xml:space="preserve">150</w:t>
            </w:r>
          </w:p>
        </w:tc>
        <w:tc>
          <w:tcPr/>
          <w:p>
            <w:pPr>
              <w:pStyle w:val="Compact"/>
              <w:jc w:val="left"/>
            </w:pPr>
            <w:r>
              <w:t xml:space="preserve">Units</w:t>
            </w:r>
          </w:p>
        </w:tc>
        <w:tc>
          <w:tcPr/>
          <w:p>
            <w:pPr>
              <w:pStyle w:val="Compact"/>
              <w:jc w:val="left"/>
            </w:pPr>
            <w:r>
              <w:t xml:space="preserve">2,500.00</w:t>
            </w:r>
          </w:p>
        </w:tc>
        <w:tc>
          <w:tcPr/>
          <w:p>
            <w:pPr>
              <w:pStyle w:val="Compact"/>
              <w:jc w:val="left"/>
            </w:pPr>
            <w:r>
              <w:t xml:space="preserve">375,000.00</w:t>
            </w:r>
          </w:p>
        </w:tc>
      </w:tr>
      <w:tr>
        <w:tc>
          <w:tcPr/>
          <w:p>
            <w:pPr>
              <w:pStyle w:val="Compact"/>
              <w:jc w:val="left"/>
            </w:pPr>
            <w:r>
              <w:t xml:space="preserve">08</w:t>
            </w:r>
          </w:p>
        </w:tc>
        <w:tc>
          <w:tcPr/>
          <w:p>
            <w:pPr>
              <w:pStyle w:val="Compact"/>
              <w:jc w:val="left"/>
            </w:pPr>
            <w:r>
              <w:t xml:space="preserve">Contact Lens Solution &amp; Care Kits (30-day supply) – for Optometrist patient aftercare</w:t>
            </w:r>
          </w:p>
        </w:tc>
        <w:tc>
          <w:tcPr/>
          <w:p>
            <w:pPr>
              <w:pStyle w:val="Compact"/>
              <w:jc w:val="left"/>
            </w:pPr>
            <w:r>
              <w:t xml:space="preserve">500</w:t>
            </w:r>
          </w:p>
        </w:tc>
        <w:tc>
          <w:tcPr/>
          <w:p>
            <w:pPr>
              <w:pStyle w:val="Compact"/>
              <w:jc w:val="left"/>
            </w:pPr>
            <w:r>
              <w:t xml:space="preserve">Boxes</w:t>
            </w:r>
          </w:p>
        </w:tc>
        <w:tc>
          <w:tcPr/>
          <w:p>
            <w:pPr>
              <w:pStyle w:val="Compact"/>
              <w:jc w:val="left"/>
            </w:pPr>
            <w:r>
              <w:t xml:space="preserve">380.00</w:t>
            </w:r>
          </w:p>
        </w:tc>
        <w:tc>
          <w:tcPr/>
          <w:p>
            <w:pPr>
              <w:pStyle w:val="Compact"/>
              <w:jc w:val="left"/>
            </w:pPr>
            <w:r>
              <w:t xml:space="preserve">190,000.00</w:t>
            </w:r>
          </w:p>
        </w:tc>
      </w:tr>
      <w:tr>
        <w:tc>
          <w:tcPr/>
          <w:p>
            <w:pPr>
              <w:pStyle w:val="Compact"/>
              <w:jc w:val="left"/>
            </w:pPr>
            <w:r>
              <w:t xml:space="preserve">09</w:t>
            </w:r>
          </w:p>
        </w:tc>
        <w:tc>
          <w:tcPr/>
          <w:p>
            <w:pPr>
              <w:pStyle w:val="Compact"/>
              <w:jc w:val="left"/>
            </w:pPr>
            <w:r>
              <w:t xml:space="preserve">Visual Acuity Charts (Snellen &amp; LogMAR) – wall-mounted, for Optometrist examination rooms</w:t>
            </w:r>
          </w:p>
        </w:tc>
        <w:tc>
          <w:tcPr/>
          <w:p>
            <w:pPr>
              <w:pStyle w:val="Compact"/>
              <w:jc w:val="left"/>
            </w:pPr>
            <w:r>
              <w:t xml:space="preserve">10</w:t>
            </w:r>
          </w:p>
        </w:tc>
        <w:tc>
          <w:tcPr/>
          <w:p>
            <w:pPr>
              <w:pStyle w:val="Compact"/>
              <w:jc w:val="left"/>
            </w:pPr>
            <w:r>
              <w:t xml:space="preserve">Sets</w:t>
            </w:r>
          </w:p>
        </w:tc>
        <w:tc>
          <w:tcPr/>
          <w:p>
            <w:pPr>
              <w:pStyle w:val="Compact"/>
              <w:jc w:val="left"/>
            </w:pPr>
            <w:r>
              <w:t xml:space="preserve">2,200.00</w:t>
            </w:r>
          </w:p>
        </w:tc>
        <w:tc>
          <w:tcPr/>
          <w:p>
            <w:pPr>
              <w:pStyle w:val="Compact"/>
              <w:jc w:val="left"/>
            </w:pPr>
            <w:r>
              <w:t xml:space="preserve">22,000.00</w:t>
            </w:r>
          </w:p>
        </w:tc>
      </w:tr>
      <w:tr>
        <w:tc>
          <w:tcPr/>
          <w:p>
            <w:pPr>
              <w:pStyle w:val="Compact"/>
              <w:jc w:val="left"/>
            </w:pPr>
            <w:r>
              <w:t xml:space="preserve">10</w:t>
            </w:r>
          </w:p>
        </w:tc>
        <w:tc>
          <w:tcPr/>
          <w:p>
            <w:pPr>
              <w:pStyle w:val="Compact"/>
              <w:jc w:val="left"/>
            </w:pPr>
            <w:r>
              <w:t xml:space="preserve">Penlight Ophthalmoscope &amp; Retinoscope Set – handheld tools for Optometrist clinical use</w:t>
            </w:r>
          </w:p>
        </w:tc>
        <w:tc>
          <w:tcPr/>
          <w:p>
            <w:pPr>
              <w:pStyle w:val="Compact"/>
              <w:jc w:val="left"/>
            </w:pPr>
            <w:r>
              <w:t xml:space="preserve">12</w:t>
            </w:r>
          </w:p>
        </w:tc>
        <w:tc>
          <w:tcPr/>
          <w:p>
            <w:pPr>
              <w:pStyle w:val="Compact"/>
              <w:jc w:val="left"/>
            </w:pPr>
            <w:r>
              <w:t xml:space="preserve">Sets</w:t>
            </w:r>
          </w:p>
        </w:tc>
        <w:tc>
          <w:tcPr/>
          <w:p>
            <w:pPr>
              <w:pStyle w:val="Compact"/>
              <w:jc w:val="left"/>
            </w:pPr>
            <w:r>
              <w:t xml:space="preserve">1,450.00</w:t>
            </w:r>
          </w:p>
        </w:tc>
        <w:tc>
          <w:tcPr/>
          <w:p>
            <w:pPr>
              <w:pStyle w:val="Compact"/>
              <w:jc w:val="left"/>
            </w:pPr>
            <w:r>
              <w:t xml:space="preserve">17,400.00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3,449,400.00 THB</w:t>
            </w:r>
          </w:p>
        </w:tc>
      </w:tr>
      <w:tr>
        <w:tc>
          <w:tcPr/>
          <w:p>
            <w:pPr>
              <w:pStyle w:val="Compact"/>
              <w:jc w:val="left"/>
            </w:pPr>
            <w:r>
              <w:t xml:space="preserve">VAT (7%) – Thailand Bangkok Tax Authority</w:t>
            </w:r>
          </w:p>
        </w:tc>
        <w:tc>
          <w:tcPr/>
          <w:p>
            <w:pPr>
              <w:pStyle w:val="Compact"/>
              <w:jc w:val="right"/>
            </w:pPr>
            <w:r>
              <w:t xml:space="preserve">241,458.00 THB</w:t>
            </w:r>
          </w:p>
        </w:tc>
      </w:tr>
      <w:tr>
        <w:tc>
          <w:tcPr/>
          <w:p>
            <w:pPr>
              <w:pStyle w:val="Compact"/>
              <w:jc w:val="left"/>
            </w:pPr>
            <w:r>
              <w:t xml:space="preserve">Delivery &amp; Installation (within Bangkok Metropolitan Area)</w:t>
            </w:r>
          </w:p>
        </w:tc>
        <w:tc>
          <w:tcPr/>
          <w:p>
            <w:pPr>
              <w:pStyle w:val="Compact"/>
              <w:jc w:val="right"/>
            </w:pPr>
            <w:r>
              <w:t xml:space="preserve">18,500.00 THB</w:t>
            </w:r>
          </w:p>
        </w:tc>
      </w:tr>
      <w:tr>
        <w:tc>
          <w:tcPr/>
          <w:p>
            <w:pPr>
              <w:pStyle w:val="Compact"/>
              <w:jc w:val="left"/>
            </w:pPr>
            <w:r>
              <w:t xml:space="preserve">Grand Total</w:t>
            </w:r>
          </w:p>
        </w:tc>
        <w:tc>
          <w:tcPr/>
          <w:p>
            <w:pPr>
              <w:pStyle w:val="Compact"/>
              <w:jc w:val="right"/>
            </w:pPr>
            <w:r>
              <w:t xml:space="preserve">3,709,358.00 THB</w:t>
            </w:r>
          </w:p>
        </w:tc>
      </w:tr>
    </w:tbl>
    <w:bookmarkEnd w:id="21"/>
    <w:bookmarkStart w:id="22" w:name="terms-and-conditions"/>
    <w:p>
      <w:pPr>
        <w:pStyle w:val="Heading2"/>
      </w:pPr>
      <w:r>
        <w:t xml:space="preserve">Terms and Conditions</w:t>
      </w:r>
    </w:p>
    <w:p>
      <w:pPr>
        <w:numPr>
          <w:ilvl w:val="0"/>
          <w:numId w:val="1001"/>
        </w:numPr>
        <w:pStyle w:val="Compact"/>
      </w:pPr>
      <w:r>
        <w:rPr>
          <w:bCs/>
          <w:b/>
        </w:rPr>
        <w:t xml:space="preserve">1. Delivery:</w:t>
      </w:r>
      <w:r>
        <w:t xml:space="preserve"> </w:t>
      </w:r>
      <w:r>
        <w:t xml:space="preserve">All items under this Purchase Order shall be delivered to the ClearVision Optometry Center premises at 128 Sukhumvit Road, Khlong Toei, Bangkok 10110, Thailand. Delivery must be completed no later than 28 June 2025. The supplier is responsible for all transportation costs within the Thailand Bangkok metropolitan area.</w:t>
      </w:r>
    </w:p>
    <w:p>
      <w:pPr>
        <w:numPr>
          <w:ilvl w:val="0"/>
          <w:numId w:val="1001"/>
        </w:numPr>
        <w:pStyle w:val="Compact"/>
      </w:pPr>
      <w:r>
        <w:rPr>
          <w:bCs/>
          <w:b/>
        </w:rPr>
        <w:t xml:space="preserve">2. Payment Terms:</w:t>
      </w:r>
      <w:r>
        <w:t xml:space="preserve"> </w:t>
      </w:r>
      <w:r>
        <w:t xml:space="preserve">Payment shall be made within 30 days of the invoice date via bank transfer to the supplier's designated account. A 2% early-payment discount applies if settled within 10 days. All transactions are subject to Thai Revenue Department regulations applicable in Thailand Bangkok.</w:t>
      </w:r>
    </w:p>
    <w:p>
      <w:pPr>
        <w:numPr>
          <w:ilvl w:val="0"/>
          <w:numId w:val="1001"/>
        </w:numPr>
        <w:pStyle w:val="Compact"/>
      </w:pPr>
      <w:r>
        <w:rPr>
          <w:bCs/>
          <w:b/>
        </w:rPr>
        <w:t xml:space="preserve">3. Quality Assurance:</w:t>
      </w:r>
      <w:r>
        <w:t xml:space="preserve"> </w:t>
      </w:r>
      <w:r>
        <w:t xml:space="preserve">All Optometrist-grade diagnostic instruments must carry a minimum 24-month manufacturer warranty. Optical lenses and frames must meet Thai Industrial Standard (TIS) specifications. The Optometrist team at our Bangkok facility will inspect all goods upon arrival and report any discrepancies within 5 business days.</w:t>
      </w:r>
    </w:p>
    <w:p>
      <w:pPr>
        <w:numPr>
          <w:ilvl w:val="0"/>
          <w:numId w:val="1001"/>
        </w:numPr>
        <w:pStyle w:val="Compact"/>
      </w:pPr>
      <w:r>
        <w:rPr>
          <w:bCs/>
          <w:b/>
        </w:rPr>
        <w:t xml:space="preserve">4. Installation &amp; Training:</w:t>
      </w:r>
      <w:r>
        <w:t xml:space="preserve"> </w:t>
      </w:r>
      <w:r>
        <w:t xml:space="preserve">The supplier shall provide on-site installation of all major equipment (Items 01–04) and conduct a minimum 4-hour training session for our Optometrist staff on the proper operation and maintenance of each device. Training will be conducted at our Thailand Bangkok clinic.</w:t>
      </w:r>
    </w:p>
    <w:p>
      <w:pPr>
        <w:numPr>
          <w:ilvl w:val="0"/>
          <w:numId w:val="1001"/>
        </w:numPr>
        <w:pStyle w:val="Compact"/>
      </w:pPr>
      <w:r>
        <w:rPr>
          <w:bCs/>
          <w:b/>
        </w:rPr>
        <w:t xml:space="preserve">5. Cancellation &amp; Modification:</w:t>
      </w:r>
      <w:r>
        <w:t xml:space="preserve"> </w:t>
      </w:r>
      <w:r>
        <w:t xml:space="preserve">This Purchase Order may be modified or cancelled in writing by either party with a minimum 14-day notice. Cancellation after the supplier has commenced manufacturing or procurement of custom optical items will incur a 15% restocking fee.</w:t>
      </w:r>
    </w:p>
    <w:p>
      <w:pPr>
        <w:numPr>
          <w:ilvl w:val="0"/>
          <w:numId w:val="1001"/>
        </w:numPr>
        <w:pStyle w:val="Compact"/>
      </w:pPr>
      <w:r>
        <w:rPr>
          <w:bCs/>
          <w:b/>
        </w:rPr>
        <w:t xml:space="preserve">6. Governing Law:</w:t>
      </w:r>
      <w:r>
        <w:t xml:space="preserve"> </w:t>
      </w:r>
      <w:r>
        <w:t xml:space="preserve">This Purchase Order is governed by the laws of the Kingdom of Thailand. Any disputes arising from this agreement shall be resolved through the Bangkok Commercial Court in Thailand Bangkok.</w:t>
      </w:r>
    </w:p>
    <w:p>
      <w:pPr>
        <w:numPr>
          <w:ilvl w:val="0"/>
          <w:numId w:val="1001"/>
        </w:numPr>
        <w:pStyle w:val="Compact"/>
      </w:pPr>
      <w:r>
        <w:rPr>
          <w:bCs/>
          <w:b/>
        </w:rPr>
        <w:t xml:space="preserve">7. Compliance:</w:t>
      </w:r>
      <w:r>
        <w:t xml:space="preserve"> </w:t>
      </w:r>
      <w:r>
        <w:t xml:space="preserve">All supplied products must comply with the Thai Medical Device Act B.E. 2551 (2008) and any applicable regulations enforced by the Thai FDA. The Optometrist practice is committed to sourcing only certified and approved optical products for patient safety.</w:t>
      </w:r>
    </w:p>
    <w:bookmarkEnd w:id="22"/>
    <w:bookmarkStart w:id="23" w:name="notes-special-instructions"/>
    <w:p>
      <w:pPr>
        <w:pStyle w:val="Heading2"/>
      </w:pPr>
      <w:r>
        <w:t xml:space="preserve">Notes &amp; Special Instructions</w:t>
      </w:r>
    </w:p>
    <w:p>
      <w:pPr>
        <w:pStyle w:val="FirstParagraph"/>
      </w:pPr>
      <w:r>
        <w:t xml:space="preserve">This Purchase Order has been prepared to support the expansion of our Optometrist services in Thailand Bangkok. The additional diagnostic equipment will enable our team of five licensed Optometrists to increase daily patient capacity from 40 to 65 examinations per day. The optical lens and frame inventory is specifically selected to meet the diverse prescription needs of our Bangkok patient base, including high-index single vision, progressive multifocal, and photochromic options. The supplier is requested to include detailed user manuals in both Thai and English with all equipment deliveries. All packaging must be clearly labeled with the Purchase Order number PO-2025-BKK-0472 for easy identification upon arrival at our Thailand Bangkok facility.</w:t>
      </w:r>
    </w:p>
    <w:p>
      <w:pPr>
        <w:pStyle w:val="BodyText"/>
      </w:pPr>
      <w:r>
        <w:rPr>
          <w:bCs/>
          <w:b/>
        </w:rPr>
        <w:t xml:space="preserve">Prepared By:</w:t>
      </w:r>
      <w:r>
        <w:br/>
      </w:r>
      <w:r>
        <w:t xml:space="preserve">N. Chaiyaporn</w:t>
      </w:r>
      <w:r>
        <w:br/>
      </w:r>
      <w:r>
        <w:t xml:space="preserve">Procurement Officer</w:t>
      </w:r>
      <w:r>
        <w:br/>
      </w:r>
      <w:r>
        <w:t xml:space="preserve">Date: 14 June 2025</w:t>
      </w:r>
    </w:p>
    <w:p>
      <w:pPr>
        <w:pStyle w:val="BodyText"/>
      </w:pPr>
      <w:r>
        <w:rPr>
          <w:bCs/>
          <w:b/>
        </w:rPr>
        <w:t xml:space="preserve">Approved By (Optometrist):</w:t>
      </w:r>
      <w:r>
        <w:br/>
      </w:r>
      <w:r>
        <w:t xml:space="preserve">Dr. Anan Siriwat, O.D.</w:t>
      </w:r>
      <w:r>
        <w:br/>
      </w:r>
      <w:r>
        <w:t xml:space="preserve">Lead Optometrist, ClearVision Optometry Center</w:t>
      </w:r>
      <w:r>
        <w:br/>
      </w:r>
      <w:r>
        <w:t xml:space="preserve">Date: 14 June 2025</w:t>
      </w:r>
    </w:p>
    <w:p>
      <w:pPr>
        <w:pStyle w:val="BodyText"/>
      </w:pPr>
      <w:r>
        <w:rPr>
          <w:bCs/>
          <w:b/>
        </w:rPr>
        <w:t xml:space="preserve">Accepted By (Supplier):</w:t>
      </w:r>
      <w:r>
        <w:br/>
      </w:r>
      <w:r>
        <w:t xml:space="preserve">Mr. Somchai Prasert</w:t>
      </w:r>
      <w:r>
        <w:br/>
      </w:r>
      <w:r>
        <w:t xml:space="preserve">Bangkok Optical Instruments PCL</w:t>
      </w:r>
      <w:r>
        <w:br/>
      </w:r>
      <w:r>
        <w:t xml:space="preserve">Date: _______________</w:t>
      </w:r>
    </w:p>
    <w:p>
      <w:pPr>
        <w:pStyle w:val="BodyText"/>
      </w:pPr>
      <w:r>
        <w:rPr>
          <w:bCs/>
          <w:b/>
        </w:rPr>
        <w:t xml:space="preserve">Received By (Delivery):</w:t>
      </w:r>
      <w:r>
        <w:br/>
      </w:r>
      <w:r>
        <w:t xml:space="preserve">Warehouse / Receiving Dept.</w:t>
      </w:r>
      <w:r>
        <w:br/>
      </w:r>
      <w:r>
        <w:t xml:space="preserve">ClearVision Optometry Center, Bangkok</w:t>
      </w:r>
      <w:r>
        <w:br/>
      </w:r>
      <w:r>
        <w:t xml:space="preserve">Date: _______________</w:t>
      </w:r>
    </w:p>
    <w:p>
      <w:pPr>
        <w:pStyle w:val="BodyText"/>
      </w:pPr>
      <w:r>
        <w:t xml:space="preserve">This Purchase Order document is issued by ClearVision Optometry Center Co., Ltd., Thailand Bangkok. Document Ref: PO-2025-BKK-0472. This document is valid for 60 days from the date of issue. For inquiries, contact the Procurement Department at +66-2-255-8890. All rights reserved. © 2025 ClearVision Optometry Center Co., Ltd.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Supply - Thailand Bangkok</dc:title>
  <dc:creator/>
  <dc:language>en</dc:language>
  <cp:keywords/>
  <dcterms:created xsi:type="dcterms:W3CDTF">2026-10-10T06:29:15Z</dcterms:created>
  <dcterms:modified xsi:type="dcterms:W3CDTF">2026-10-10T06:29:15Z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