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Manchester</w:t>
      </w:r>
    </w:p>
    <w:bookmarkStart w:id="20" w:name="purchase-order"/>
    <w:p>
      <w:pPr>
        <w:pStyle w:val="Heading1"/>
      </w:pPr>
      <w:r>
        <w:t xml:space="preserve">PURCHASE ORDER</w:t>
      </w:r>
    </w:p>
    <w:p>
      <w:pPr>
        <w:pStyle w:val="FirstParagraph"/>
      </w:pPr>
      <w:r>
        <w:rPr>
          <w:bCs/>
          <w:b/>
        </w:rPr>
        <w:t xml:space="preserve">ClearSight Optometry Ltd</w:t>
      </w:r>
    </w:p>
    <w:p>
      <w:pPr>
        <w:pStyle w:val="BodyText"/>
      </w:pPr>
      <w:r>
        <w:t xml:space="preserve">Unit 14, Deansgate Square, Manchester, M3 4LQ, United Kingdom</w:t>
      </w:r>
    </w:p>
    <w:p>
      <w:pPr>
        <w:pStyle w:val="BodyText"/>
      </w:pPr>
      <w:r>
        <w:t xml:space="preserve">Telephone: +44 (0)161 496 0000 | Email: procurement@clearsightoptometry.co.uk</w:t>
      </w:r>
    </w:p>
    <w:p>
      <w:pPr>
        <w:pStyle w:val="BodyText"/>
      </w:pPr>
      <w:r>
        <w:t xml:space="preserve">Company Registration No. 09876543 | VAT No. GB 123 4567 89</w:t>
      </w:r>
    </w:p>
    <w:bookmarkEnd w:id="20"/>
    <w:p>
      <w:pPr>
        <w:pStyle w:val="BodyText"/>
      </w:pPr>
      <w:r>
        <w:rPr>
          <w:bCs/>
          <w:b/>
        </w:rPr>
        <w:t xml:space="preserve">Purchase Order No.:</w:t>
      </w:r>
      <w:r>
        <w:t xml:space="preserve"> </w:t>
      </w:r>
      <w:r>
        <w:t xml:space="preserve">PO-2025-0472</w:t>
      </w:r>
      <w:r>
        <w:br/>
      </w:r>
      <w:r>
        <w:rPr>
          <w:bCs/>
          <w:b/>
        </w:rPr>
        <w:t xml:space="preserve">Date of Issue:</w:t>
      </w:r>
      <w:r>
        <w:t xml:space="preserve"> </w:t>
      </w:r>
      <w:r>
        <w:t xml:space="preserve">12 June 2025</w:t>
      </w:r>
      <w:r>
        <w:br/>
      </w:r>
      <w:r>
        <w:rPr>
          <w:bCs/>
          <w:b/>
        </w:rPr>
        <w:t xml:space="preserve">Required Delivery Date:</w:t>
      </w:r>
      <w:r>
        <w:t xml:space="preserve"> </w:t>
      </w:r>
      <w:r>
        <w:t xml:space="preserve">26 June 2025</w:t>
      </w:r>
    </w:p>
    <w:p>
      <w:pPr>
        <w:pStyle w:val="BodyText"/>
      </w:pPr>
      <w:r>
        <w:rPr>
          <w:bCs/>
          <w:b/>
        </w:rPr>
        <w:t xml:space="preserve">Supplier:</w:t>
      </w:r>
      <w:r>
        <w:t xml:space="preserve"> </w:t>
      </w:r>
      <w:r>
        <w:t xml:space="preserve">OptiSupply UK Ltd</w:t>
      </w:r>
      <w:r>
        <w:br/>
      </w:r>
      <w:r>
        <w:rPr>
          <w:bCs/>
          <w:b/>
        </w:rPr>
        <w:t xml:space="preserve">Address:</w:t>
      </w:r>
      <w:r>
        <w:t xml:space="preserve"> </w:t>
      </w:r>
      <w:r>
        <w:t xml:space="preserve">220 Optical Way, Birmingham, B1 2AB</w:t>
      </w:r>
      <w:r>
        <w:br/>
      </w:r>
      <w:r>
        <w:rPr>
          <w:bCs/>
          <w:b/>
        </w:rPr>
        <w:t xml:space="preserve">Contact:</w:t>
      </w:r>
      <w:r>
        <w:t xml:space="preserve"> </w:t>
      </w:r>
      <w:r>
        <w:t xml:space="preserve">orders@optisupplyuk.com</w:t>
      </w:r>
      <w:r>
        <w:br/>
      </w:r>
      <w:r>
        <w:rPr>
          <w:bCs/>
          <w:b/>
        </w:rPr>
        <w:t xml:space="preserve">Supplier Ref:</w:t>
      </w:r>
      <w:r>
        <w:t xml:space="preserve"> </w:t>
      </w:r>
      <w:r>
        <w:t xml:space="preserve">OS-PO-88213</w:t>
      </w:r>
    </w:p>
    <w:p>
      <w:pPr>
        <w:pStyle w:val="BodyText"/>
      </w:pPr>
      <w:r>
        <w:rPr>
          <w:bCs/>
          <w:b/>
        </w:rPr>
        <w:t xml:space="preserve">Payment Terms:</w:t>
      </w:r>
      <w:r>
        <w:t xml:space="preserve"> </w:t>
      </w:r>
      <w:r>
        <w:t xml:space="preserve">Net 30 Days</w:t>
      </w:r>
      <w:r>
        <w:br/>
      </w:r>
      <w:r>
        <w:rPr>
          <w:bCs/>
          <w:b/>
        </w:rPr>
        <w:t xml:space="preserve">Delivery Terms:</w:t>
      </w:r>
      <w:r>
        <w:t xml:space="preserve"> </w:t>
      </w:r>
      <w:r>
        <w:t xml:space="preserve">DAP Manchester (Incoterms 2020)</w:t>
      </w:r>
      <w:r>
        <w:br/>
      </w:r>
      <w:r>
        <w:rPr>
          <w:bCs/>
          <w:b/>
        </w:rPr>
        <w:t xml:space="preserve">Delivery Address:</w:t>
      </w:r>
      <w:r>
        <w:t xml:space="preserve"> </w:t>
      </w:r>
      <w:r>
        <w:t xml:space="preserve">ClearSight Optometry Ltd, Manchester</w:t>
      </w:r>
    </w:p>
    <w:p>
      <w:pPr>
        <w:pStyle w:val="BodyText"/>
      </w:pPr>
      <w:r>
        <w:t xml:space="preserve">Order Details – Optometrist Practice Equipment &amp; Consumables</w:t>
      </w:r>
    </w:p>
    <w:p>
      <w:pPr>
        <w:pStyle w:val="BodyText"/>
      </w:pPr>
      <w:r>
        <w:t xml:space="preserve">This Purchase Order is issued by ClearSight Optometry Ltd, a registered Optometrist practice operating in United Kingdom Manchester, for the procurement of optical diagnostic equipment, patient care consumables, and dispensing materials. All items listed below are required to maintain the operational standards of our Optometrist clinic and to ensure compliance with the General Optical Council (GOC) regulatory framework applicable to all Optometrist services delivered within the United Kingdom Manchester region.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Item 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(GBP)</w:t>
            </w:r>
          </w:p>
        </w:tc>
        <w:tc>
          <w:tcPr/>
          <w:p>
            <w:pPr>
              <w:pStyle w:val="Compact"/>
              <w:jc w:val="left"/>
            </w:pPr>
            <w:r>
              <w:t xml:space="preserve">Line Total (GBP)</w:t>
            </w:r>
          </w:p>
        </w:tc>
      </w:tr>
      <w:tr>
        <w:tc>
          <w:tcPr/>
          <w:p>
            <w:pPr>
              <w:pStyle w:val="Compact"/>
              <w:jc w:val="left"/>
            </w:pPr>
            <w:r>
              <w:t xml:space="preserve">1</w:t>
            </w:r>
          </w:p>
        </w:tc>
        <w:tc>
          <w:tcPr/>
          <w:p>
            <w:pPr>
              <w:pStyle w:val="Compact"/>
              <w:jc w:val="left"/>
            </w:pPr>
            <w:r>
              <w:t xml:space="preserve">Topcon autorefractor / keratometer (AR-1100) – for Optometrist refraction assessments</w:t>
            </w:r>
          </w:p>
        </w:tc>
        <w:tc>
          <w:tcPr/>
          <w:p>
            <w:pPr>
              <w:pStyle w:val="Compact"/>
              <w:jc w:val="left"/>
            </w:pPr>
            <w:r>
              <w:t xml:space="preserve">TC-AR1100</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Heine Omega 200 direct ophthalmoscope – Optometrist diagnostic tool</w:t>
            </w:r>
          </w:p>
        </w:tc>
        <w:tc>
          <w:tcPr/>
          <w:p>
            <w:pPr>
              <w:pStyle w:val="Compact"/>
              <w:jc w:val="left"/>
            </w:pPr>
            <w:r>
              <w:t xml:space="preserve">HN-OM200</w:t>
            </w:r>
          </w:p>
        </w:tc>
        <w:tc>
          <w:tcPr/>
          <w:p>
            <w:pPr>
              <w:pStyle w:val="Compact"/>
              <w:jc w:val="left"/>
            </w:pPr>
            <w:r>
              <w:t xml:space="preserve">4</w:t>
            </w:r>
          </w:p>
        </w:tc>
        <w:tc>
          <w:tcPr/>
          <w:p>
            <w:pPr>
              <w:pStyle w:val="Compact"/>
              <w:jc w:val="left"/>
            </w:pPr>
            <w:r>
              <w:t xml:space="preserve">320.00</w:t>
            </w:r>
          </w:p>
        </w:tc>
        <w:tc>
          <w:tcPr/>
          <w:p>
            <w:pPr>
              <w:pStyle w:val="Compact"/>
              <w:jc w:val="left"/>
            </w:pPr>
            <w:r>
              <w:t xml:space="preserve">1,280.00</w:t>
            </w:r>
          </w:p>
        </w:tc>
      </w:tr>
      <w:tr>
        <w:tc>
          <w:tcPr/>
          <w:p>
            <w:pPr>
              <w:pStyle w:val="Compact"/>
              <w:jc w:val="left"/>
            </w:pPr>
            <w:r>
              <w:t xml:space="preserve">3</w:t>
            </w:r>
          </w:p>
        </w:tc>
        <w:tc>
          <w:tcPr/>
          <w:p>
            <w:pPr>
              <w:pStyle w:val="Compact"/>
              <w:jc w:val="left"/>
            </w:pPr>
            <w:r>
              <w:t xml:space="preserve">Penetrometer (Icare IC-100) – intraocular pressure measurement for Optometrist use</w:t>
            </w:r>
          </w:p>
        </w:tc>
        <w:tc>
          <w:tcPr/>
          <w:p>
            <w:pPr>
              <w:pStyle w:val="Compact"/>
              <w:jc w:val="left"/>
            </w:pPr>
            <w:r>
              <w:t xml:space="preserve">IC-IC100</w:t>
            </w:r>
          </w:p>
        </w:tc>
        <w:tc>
          <w:tcPr/>
          <w:p>
            <w:pPr>
              <w:pStyle w:val="Compact"/>
              <w:jc w:val="left"/>
            </w:pPr>
            <w:r>
              <w:t xml:space="preserve">2</w:t>
            </w:r>
          </w:p>
        </w:tc>
        <w:tc>
          <w:tcPr/>
          <w:p>
            <w:pPr>
              <w:pStyle w:val="Compact"/>
              <w:jc w:val="left"/>
            </w:pPr>
            <w:r>
              <w:t xml:space="preserve">1,150.00</w:t>
            </w:r>
          </w:p>
        </w:tc>
        <w:tc>
          <w:tcPr/>
          <w:p>
            <w:pPr>
              <w:pStyle w:val="Compact"/>
              <w:jc w:val="left"/>
            </w:pPr>
            <w:r>
              <w:t xml:space="preserve">2,300.00</w:t>
            </w:r>
          </w:p>
        </w:tc>
      </w:tr>
      <w:tr>
        <w:tc>
          <w:tcPr/>
          <w:p>
            <w:pPr>
              <w:pStyle w:val="Compact"/>
              <w:jc w:val="left"/>
            </w:pPr>
            <w:r>
              <w:t xml:space="preserve">4</w:t>
            </w:r>
          </w:p>
        </w:tc>
        <w:tc>
          <w:tcPr/>
          <w:p>
            <w:pPr>
              <w:pStyle w:val="Compact"/>
              <w:jc w:val="left"/>
            </w:pPr>
            <w:r>
              <w:t xml:space="preserve">Single-use tonometry probes (pack of 100) – consumable for Optometrist clinic</w:t>
            </w:r>
          </w:p>
        </w:tc>
        <w:tc>
          <w:tcPr/>
          <w:p>
            <w:pPr>
              <w:pStyle w:val="Compact"/>
              <w:jc w:val="left"/>
            </w:pPr>
            <w:r>
              <w:t xml:space="preserve">IC-PROBE100</w:t>
            </w:r>
          </w:p>
        </w:tc>
        <w:tc>
          <w:tcPr/>
          <w:p>
            <w:pPr>
              <w:pStyle w:val="Compact"/>
              <w:jc w:val="left"/>
            </w:pPr>
            <w:r>
              <w:t xml:space="preserve">10</w:t>
            </w:r>
          </w:p>
        </w:tc>
        <w:tc>
          <w:tcPr/>
          <w:p>
            <w:pPr>
              <w:pStyle w:val="Compact"/>
              <w:jc w:val="left"/>
            </w:pPr>
            <w:r>
              <w:t xml:space="preserve">45.00</w:t>
            </w:r>
          </w:p>
        </w:tc>
        <w:tc>
          <w:tcPr/>
          <w:p>
            <w:pPr>
              <w:pStyle w:val="Compact"/>
              <w:jc w:val="left"/>
            </w:pPr>
            <w:r>
              <w:t xml:space="preserve">450.00</w:t>
            </w:r>
          </w:p>
        </w:tc>
      </w:tr>
      <w:tr>
        <w:tc>
          <w:tcPr/>
          <w:p>
            <w:pPr>
              <w:pStyle w:val="Compact"/>
              <w:jc w:val="left"/>
            </w:pPr>
            <w:r>
              <w:t xml:space="preserve">5</w:t>
            </w:r>
          </w:p>
        </w:tc>
        <w:tc>
          <w:tcPr/>
          <w:p>
            <w:pPr>
              <w:pStyle w:val="Compact"/>
              <w:jc w:val="left"/>
            </w:pPr>
            <w:r>
              <w:t xml:space="preserve">Essilor Varilux X series progressive lenses (assorted powers) – for Optometrist dispensing</w:t>
            </w:r>
          </w:p>
        </w:tc>
        <w:tc>
          <w:tcPr/>
          <w:p>
            <w:pPr>
              <w:pStyle w:val="Compact"/>
              <w:jc w:val="left"/>
            </w:pPr>
            <w:r>
              <w:t xml:space="preserve">EL-VLX-ASSORT</w:t>
            </w:r>
          </w:p>
        </w:tc>
        <w:tc>
          <w:tcPr/>
          <w:p>
            <w:pPr>
              <w:pStyle w:val="Compact"/>
              <w:jc w:val="left"/>
            </w:pPr>
            <w:r>
              <w:t xml:space="preserve">60</w:t>
            </w:r>
          </w:p>
        </w:tc>
        <w:tc>
          <w:tcPr/>
          <w:p>
            <w:pPr>
              <w:pStyle w:val="Compact"/>
              <w:jc w:val="left"/>
            </w:pPr>
            <w:r>
              <w:t xml:space="preserve">85.00</w:t>
            </w:r>
          </w:p>
        </w:tc>
        <w:tc>
          <w:tcPr/>
          <w:p>
            <w:pPr>
              <w:pStyle w:val="Compact"/>
              <w:jc w:val="left"/>
            </w:pPr>
            <w:r>
              <w:t xml:space="preserve">5,100.00</w:t>
            </w:r>
          </w:p>
        </w:tc>
      </w:tr>
      <w:tr>
        <w:tc>
          <w:tcPr/>
          <w:p>
            <w:pPr>
              <w:pStyle w:val="Compact"/>
              <w:jc w:val="left"/>
            </w:pPr>
            <w:r>
              <w:t xml:space="preserve">6</w:t>
            </w:r>
          </w:p>
        </w:tc>
        <w:tc>
          <w:tcPr/>
          <w:p>
            <w:pPr>
              <w:pStyle w:val="Compact"/>
              <w:jc w:val="left"/>
            </w:pPr>
            <w:r>
              <w:t xml:space="preserve">Essilor single-vision CR-39 lenses (assorted powers) – Optometrist dispensing stock</w:t>
            </w:r>
          </w:p>
        </w:tc>
        <w:tc>
          <w:tcPr/>
          <w:p>
            <w:pPr>
              <w:pStyle w:val="Compact"/>
              <w:jc w:val="left"/>
            </w:pPr>
            <w:r>
              <w:t xml:space="preserve">EL-SV-CR39</w:t>
            </w:r>
          </w:p>
        </w:tc>
        <w:tc>
          <w:tcPr/>
          <w:p>
            <w:pPr>
              <w:pStyle w:val="Compact"/>
              <w:jc w:val="left"/>
            </w:pPr>
            <w:r>
              <w:t xml:space="preserve">120</w:t>
            </w:r>
          </w:p>
        </w:tc>
        <w:tc>
          <w:tcPr/>
          <w:p>
            <w:pPr>
              <w:pStyle w:val="Compact"/>
              <w:jc w:val="left"/>
            </w:pPr>
            <w:r>
              <w:t xml:space="preserve">32.00</w:t>
            </w:r>
          </w:p>
        </w:tc>
        <w:tc>
          <w:tcPr/>
          <w:p>
            <w:pPr>
              <w:pStyle w:val="Compact"/>
              <w:jc w:val="left"/>
            </w:pPr>
            <w:r>
              <w:t xml:space="preserve">3,840.00</w:t>
            </w:r>
          </w:p>
        </w:tc>
      </w:tr>
      <w:tr>
        <w:tc>
          <w:tcPr/>
          <w:p>
            <w:pPr>
              <w:pStyle w:val="Compact"/>
              <w:jc w:val="left"/>
            </w:pPr>
            <w:r>
              <w:t xml:space="preserve">7</w:t>
            </w:r>
          </w:p>
        </w:tc>
        <w:tc>
          <w:tcPr/>
          <w:p>
            <w:pPr>
              <w:pStyle w:val="Compact"/>
              <w:jc w:val="left"/>
            </w:pPr>
            <w:r>
              <w:t xml:space="preserve">Anti-reflective and scratch-resistant lens coatings (bulk pack)</w:t>
            </w:r>
          </w:p>
        </w:tc>
        <w:tc>
          <w:tcPr/>
          <w:p>
            <w:pPr>
              <w:pStyle w:val="Compact"/>
              <w:jc w:val="left"/>
            </w:pPr>
            <w:r>
              <w:t xml:space="preserve">EL-COAT-BULK</w:t>
            </w:r>
          </w:p>
        </w:tc>
        <w:tc>
          <w:tcPr/>
          <w:p>
            <w:pPr>
              <w:pStyle w:val="Compact"/>
              <w:jc w:val="left"/>
            </w:pPr>
            <w:r>
              <w:t xml:space="preserve">20</w:t>
            </w:r>
          </w:p>
        </w:tc>
        <w:tc>
          <w:tcPr/>
          <w:p>
            <w:pPr>
              <w:pStyle w:val="Compact"/>
              <w:jc w:val="left"/>
            </w:pPr>
            <w:r>
              <w:t xml:space="preserve">18.50</w:t>
            </w:r>
          </w:p>
        </w:tc>
        <w:tc>
          <w:tcPr/>
          <w:p>
            <w:pPr>
              <w:pStyle w:val="Compact"/>
              <w:jc w:val="left"/>
            </w:pPr>
            <w:r>
              <w:t xml:space="preserve">370.00</w:t>
            </w:r>
          </w:p>
        </w:tc>
      </w:tr>
      <w:tr>
        <w:tc>
          <w:tcPr/>
          <w:p>
            <w:pPr>
              <w:pStyle w:val="Compact"/>
              <w:jc w:val="left"/>
            </w:pPr>
            <w:r>
              <w:t xml:space="preserve">8</w:t>
            </w:r>
          </w:p>
        </w:tc>
        <w:tc>
          <w:tcPr/>
          <w:p>
            <w:pPr>
              <w:pStyle w:val="Compact"/>
              <w:jc w:val="left"/>
            </w:pPr>
            <w:r>
              <w:t xml:space="preserve">Optical trial frame set (20 frames, assorted sizes) – for Optometrist patient fitting</w:t>
            </w:r>
          </w:p>
        </w:tc>
        <w:tc>
          <w:tcPr/>
          <w:p>
            <w:pPr>
              <w:pStyle w:val="Compact"/>
              <w:jc w:val="left"/>
            </w:pPr>
            <w:r>
              <w:t xml:space="preserve">TF-SET20</w:t>
            </w:r>
          </w:p>
        </w:tc>
        <w:tc>
          <w:tcPr/>
          <w:p>
            <w:pPr>
              <w:pStyle w:val="Compact"/>
              <w:jc w:val="left"/>
            </w:pPr>
            <w:r>
              <w:t xml:space="preserve">2</w:t>
            </w:r>
          </w:p>
        </w:tc>
        <w:tc>
          <w:tcPr/>
          <w:p>
            <w:pPr>
              <w:pStyle w:val="Compact"/>
              <w:jc w:val="left"/>
            </w:pPr>
            <w:r>
              <w:t xml:space="preserve">280.00</w:t>
            </w:r>
          </w:p>
        </w:tc>
        <w:tc>
          <w:tcPr/>
          <w:p>
            <w:pPr>
              <w:pStyle w:val="Compact"/>
              <w:jc w:val="left"/>
            </w:pPr>
            <w:r>
              <w:t xml:space="preserve">560.00</w:t>
            </w:r>
          </w:p>
        </w:tc>
      </w:tr>
      <w:tr>
        <w:tc>
          <w:tcPr/>
          <w:p>
            <w:pPr>
              <w:pStyle w:val="Compact"/>
              <w:jc w:val="left"/>
            </w:pPr>
            <w:r>
              <w:t xml:space="preserve">9</w:t>
            </w:r>
          </w:p>
        </w:tc>
        <w:tc>
          <w:tcPr/>
          <w:p>
            <w:pPr>
              <w:pStyle w:val="Compact"/>
              <w:jc w:val="left"/>
            </w:pPr>
            <w:r>
              <w:t xml:space="preserve">Disposable face shields and examination gloves (monthly stock for Optometrist clinic)</w:t>
            </w:r>
          </w:p>
        </w:tc>
        <w:tc>
          <w:tcPr/>
          <w:p>
            <w:pPr>
              <w:pStyle w:val="Compact"/>
              <w:jc w:val="left"/>
            </w:pPr>
            <w:r>
              <w:t xml:space="preserve">HC-MISC-MO</w:t>
            </w:r>
          </w:p>
        </w:tc>
        <w:tc>
          <w:tcPr/>
          <w:p>
            <w:pPr>
              <w:pStyle w:val="Compact"/>
              <w:jc w:val="left"/>
            </w:pPr>
            <w:r>
              <w:t xml:space="preserve">3</w:t>
            </w:r>
          </w:p>
        </w:tc>
        <w:tc>
          <w:tcPr/>
          <w:p>
            <w:pPr>
              <w:pStyle w:val="Compact"/>
              <w:jc w:val="left"/>
            </w:pPr>
            <w:r>
              <w:t xml:space="preserve">125.00</w:t>
            </w:r>
          </w:p>
        </w:tc>
        <w:tc>
          <w:tcPr/>
          <w:p>
            <w:pPr>
              <w:pStyle w:val="Compact"/>
              <w:jc w:val="left"/>
            </w:pPr>
            <w:r>
              <w:t xml:space="preserve">375.00</w:t>
            </w:r>
          </w:p>
        </w:tc>
      </w:tr>
      <w:tr>
        <w:tc>
          <w:tcPr/>
          <w:p>
            <w:pPr>
              <w:pStyle w:val="Compact"/>
              <w:jc w:val="left"/>
            </w:pPr>
            <w:r>
              <w:t xml:space="preserve">10</w:t>
            </w:r>
          </w:p>
        </w:tc>
        <w:tc>
          <w:tcPr/>
          <w:p>
            <w:pPr>
              <w:pStyle w:val="Compact"/>
              <w:jc w:val="left"/>
            </w:pPr>
            <w:r>
              <w:t xml:space="preserve">Optical cement and lens edging supplies (mixed pack) – for Optometrist dispensary</w:t>
            </w:r>
          </w:p>
        </w:tc>
        <w:tc>
          <w:tcPr/>
          <w:p>
            <w:pPr>
              <w:pStyle w:val="Compact"/>
              <w:jc w:val="left"/>
            </w:pPr>
            <w:r>
              <w:t xml:space="preserve">DP-CEMENT-MIX</w:t>
            </w:r>
          </w:p>
        </w:tc>
        <w:tc>
          <w:tcPr/>
          <w:p>
            <w:pPr>
              <w:pStyle w:val="Compact"/>
              <w:jc w:val="left"/>
            </w:pPr>
            <w:r>
              <w:t xml:space="preserve">5</w:t>
            </w:r>
          </w:p>
        </w:tc>
        <w:tc>
          <w:tcPr/>
          <w:p>
            <w:pPr>
              <w:pStyle w:val="Compact"/>
              <w:jc w:val="left"/>
            </w:pPr>
            <w:r>
              <w:t xml:space="preserve">62.00</w:t>
            </w:r>
          </w:p>
        </w:tc>
        <w:tc>
          <w:tcPr/>
          <w:p>
            <w:pPr>
              <w:pStyle w:val="Compact"/>
              <w:jc w:val="left"/>
            </w:pPr>
            <w:r>
              <w:t xml:space="preserve">310.00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£20,435.00</w:t>
            </w:r>
          </w:p>
        </w:tc>
      </w:tr>
      <w:tr>
        <w:tc>
          <w:tcPr/>
          <w:p>
            <w:pPr>
              <w:pStyle w:val="Compact"/>
              <w:jc w:val="left"/>
            </w:pPr>
            <w:r>
              <w:t xml:space="preserve">VAT @ 20% (United Kingdom standard rate):</w:t>
            </w:r>
          </w:p>
        </w:tc>
        <w:tc>
          <w:tcPr/>
          <w:p>
            <w:pPr>
              <w:pStyle w:val="Compact"/>
              <w:jc w:val="left"/>
            </w:pPr>
            <w:r>
              <w:t xml:space="preserve">£4,087.00</w:t>
            </w:r>
          </w:p>
        </w:tc>
      </w:tr>
      <w:tr>
        <w:tc>
          <w:tcPr/>
          <w:p>
            <w:pPr>
              <w:pStyle w:val="Compact"/>
              <w:jc w:val="left"/>
            </w:pPr>
            <w:r>
              <w:t xml:space="preserve">Grand Total (incl. VAT):</w:t>
            </w:r>
          </w:p>
        </w:tc>
        <w:tc>
          <w:tcPr/>
          <w:p>
            <w:pPr>
              <w:pStyle w:val="Compact"/>
              <w:jc w:val="left"/>
            </w:pPr>
            <w:r>
              <w:t xml:space="preserve">£24,522.00</w:t>
            </w:r>
          </w:p>
        </w:tc>
      </w:tr>
    </w:tbl>
    <w:p>
      <w:pPr>
        <w:pStyle w:val="BodyText"/>
      </w:pPr>
      <w:r>
        <w:rPr>
          <w:bCs/>
          <w:b/>
        </w:rPr>
        <w:t xml:space="preserve">Note:</w:t>
      </w:r>
      <w:r>
        <w:t xml:space="preserve"> </w:t>
      </w:r>
      <w:r>
        <w:t xml:space="preserve">All optical equipment and consumables supplied under this Purchase Order must comply with the UK Medical Devices Regulations 2002 (as amended) and the General Optical Council standards for Optometrist practice in United Kingdom Manchester. The supplier is required to provide CE/UKCA marking documentation, calibration certificates, and full traceability records for all diagnostic instruments. Delivery must be made to our Manchester premises during standard business hours (08:30–17:00, Monday to Friday).</w:t>
      </w:r>
    </w:p>
    <w:p>
      <w:pPr>
        <w:pStyle w:val="BodyText"/>
      </w:pPr>
      <w:r>
        <w:t xml:space="preserve">Terms and Conditions</w:t>
      </w:r>
    </w:p>
    <w:bookmarkStart w:id="21" w:name="acceptance-and-validity"/>
    <w:p>
      <w:pPr>
        <w:pStyle w:val="Heading3"/>
      </w:pPr>
      <w:r>
        <w:t xml:space="preserve">1. Acceptance and Validity</w:t>
      </w:r>
    </w:p>
    <w:p>
      <w:pPr>
        <w:pStyle w:val="FirstParagraph"/>
      </w:pPr>
      <w:r>
        <w:t xml:space="preserve">This Purchase Order constitutes a formal request for supply from OptiSupply UK Ltd. The order is valid for acceptance within fourteen (14) calendar days of the date of issue. Failure to confirm acceptance within this period shall render this Purchase Order null and void at the discretion of ClearSight Optometry Ltd.</w:t>
      </w:r>
    </w:p>
    <w:bookmarkEnd w:id="21"/>
    <w:bookmarkStart w:id="22" w:name="delivery-and-risk"/>
    <w:p>
      <w:pPr>
        <w:pStyle w:val="Heading3"/>
      </w:pPr>
      <w:r>
        <w:t xml:space="preserve">2. Delivery and Risk</w:t>
      </w:r>
    </w:p>
    <w:p>
      <w:pPr>
        <w:pStyle w:val="FirstParagraph"/>
      </w:pPr>
      <w:r>
        <w:t xml:space="preserve">Delivery shall be made DAP (Delivered at Place) to the Optometrist practice premises at Deansgate Square, Manchester, United Kingdom. Risk of loss or damage transfers to the buyer upon delivery at the named Manchester location. The supplier bears all transport costs and insurance up to the point of delivery.</w:t>
      </w:r>
    </w:p>
    <w:bookmarkEnd w:id="22"/>
    <w:bookmarkStart w:id="23" w:name="quality-and-compliance"/>
    <w:p>
      <w:pPr>
        <w:pStyle w:val="Heading3"/>
      </w:pPr>
      <w:r>
        <w:t xml:space="preserve">3. Quality and Compliance</w:t>
      </w:r>
    </w:p>
    <w:p>
      <w:pPr>
        <w:pStyle w:val="FirstParagraph"/>
      </w:pPr>
      <w:r>
        <w:t xml:space="preserve">All items must be new, unused, and in full compliance with applicable United Kingdom legislation governing the sale and use of optical equipment by a registered Optometrist. Any item found to be defective, miscalibrated, or non-compliant with GOC standards shall be returned at the supplier's expense within twenty-one (21) days of delivery.</w:t>
      </w:r>
    </w:p>
    <w:bookmarkEnd w:id="23"/>
    <w:bookmarkStart w:id="24" w:name="payment"/>
    <w:p>
      <w:pPr>
        <w:pStyle w:val="Heading3"/>
      </w:pPr>
      <w:r>
        <w:t xml:space="preserve">4. Payment</w:t>
      </w:r>
    </w:p>
    <w:p>
      <w:pPr>
        <w:pStyle w:val="FirstParagraph"/>
      </w:pPr>
      <w:r>
        <w:t xml:space="preserve">Payment of the full amount of £24,522.00 (inclusive of VAT) shall be made by BACS transfer to the supplier's nominated bank account within thirty (30) days of the date of a valid tax invoice, provided that all goods have been received and inspected in satisfactory condition at our Manchester Optometrist clinic.</w:t>
      </w:r>
    </w:p>
    <w:bookmarkEnd w:id="24"/>
    <w:bookmarkStart w:id="25" w:name="governing-law"/>
    <w:p>
      <w:pPr>
        <w:pStyle w:val="Heading3"/>
      </w:pPr>
      <w:r>
        <w:t xml:space="preserve">5. Governing Law</w:t>
      </w:r>
    </w:p>
    <w:p>
      <w:pPr>
        <w:pStyle w:val="FirstParagraph"/>
      </w:pPr>
      <w:r>
        <w:t xml:space="preserve">This Purchase Order and any disputes arising from it shall be governed by and construed in accordance with the laws of England and Wales. Any legal proceedings shall be subject to the exclusive jurisdiction of the courts of Manchester, United Kingdom.</w:t>
      </w:r>
    </w:p>
    <w:bookmarkEnd w:id="25"/>
    <w:bookmarkStart w:id="26" w:name="confidentiality"/>
    <w:p>
      <w:pPr>
        <w:pStyle w:val="Heading3"/>
      </w:pPr>
      <w:r>
        <w:t xml:space="preserve">6. Confidentiality</w:t>
      </w:r>
    </w:p>
    <w:p>
      <w:pPr>
        <w:pStyle w:val="FirstParagraph"/>
      </w:pPr>
      <w:r>
        <w:t xml:space="preserve">Both parties agree to treat all commercial terms, pricing, and patient-related data associated with this Purchase Order as strictly confidential in accordance with UK data protection legislation (UK GDPR and the Data Protection Act 2018).</w:t>
      </w:r>
    </w:p>
    <w:bookmarkEnd w:id="26"/>
    <w:p>
      <w:pPr>
        <w:pStyle w:val="BodyText"/>
      </w:pPr>
      <w:r>
        <w:rPr>
          <w:bCs/>
          <w:b/>
        </w:rPr>
        <w:t xml:space="preserve">Authorised by (Buyer):</w:t>
      </w:r>
    </w:p>
    <w:p>
      <w:pPr>
        <w:pStyle w:val="BodyText"/>
      </w:pPr>
      <w:r>
        <w:t xml:space="preserve">Dr. Sarah Whitfield, MCOptom, FCOptom</w:t>
      </w:r>
      <w:r>
        <w:br/>
      </w:r>
      <w:r>
        <w:t xml:space="preserve">Lead Optometrist &amp; Practice Director</w:t>
      </w:r>
      <w:r>
        <w:br/>
      </w:r>
      <w:r>
        <w:t xml:space="preserve">ClearSight Optometry Ltd, Manchester</w:t>
      </w:r>
    </w:p>
    <w:p>
      <w:pPr>
        <w:pStyle w:val="BodyText"/>
      </w:pPr>
      <w:r>
        <w:t xml:space="preserve">Signature: ___________________________    Date: _______________</w:t>
      </w:r>
    </w:p>
    <w:p>
      <w:pPr>
        <w:pStyle w:val="BodyText"/>
      </w:pPr>
      <w:r>
        <w:rPr>
          <w:bCs/>
          <w:b/>
        </w:rPr>
        <w:t xml:space="preserve">Accepted by (Supplier):</w:t>
      </w:r>
    </w:p>
    <w:p>
      <w:pPr>
        <w:pStyle w:val="BodyText"/>
      </w:pPr>
      <w:r>
        <w:t xml:space="preserve">James Thornton</w:t>
      </w:r>
      <w:r>
        <w:br/>
      </w:r>
      <w:r>
        <w:t xml:space="preserve">Sales Director</w:t>
      </w:r>
      <w:r>
        <w:br/>
      </w:r>
      <w:r>
        <w:t xml:space="preserve">OptiSupply UK Ltd, Birmingham</w:t>
      </w:r>
    </w:p>
    <w:p>
      <w:pPr>
        <w:pStyle w:val="BodyText"/>
      </w:pPr>
      <w:r>
        <w:t xml:space="preserve">Signature: ___________________________    Date: _______________</w:t>
      </w:r>
    </w:p>
    <w:p>
      <w:pPr>
        <w:pStyle w:val="BodyText"/>
      </w:pPr>
      <w:r>
        <w:t xml:space="preserve">This Purchase Order (PO-2025-0472) was issued by ClearSight Optometry Ltd, a registered Optometrist practice in United Kingdom Manchester. This document is the property of ClearSight Optometry Ltd and may not be reproduced or distributed without written consent. For queries regarding this Purchase Order, please contact our procurement department at procurement@clearsightoptometry.co.uk or by telephone on +44 (0)161 496 0000.</w:t>
      </w:r>
    </w:p>
    <w:p>
      <w:pPr>
        <w:pStyle w:val="BodyText"/>
      </w:pPr>
      <w:r>
        <w:t xml:space="preserve">Page 1 of 1 | Generated: 12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Manchester</dc:title>
  <dc:creator/>
  <dc:language>en-GB</dc:language>
  <cp:keywords/>
  <dcterms:created xsi:type="dcterms:W3CDTF">2026-10-10T08:06:28Z</dcterms:created>
  <dcterms:modified xsi:type="dcterms:W3CDTF">2026-10-10T08:06:28Z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