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Supplies</w:t>
      </w:r>
      <w:r>
        <w:t xml:space="preserve"> </w:t>
      </w:r>
      <w:r>
        <w:t xml:space="preserve">-</w:t>
      </w:r>
      <w:r>
        <w:t xml:space="preserve"> </w:t>
      </w:r>
      <w:r>
        <w:t xml:space="preserve">Tashkent,</w:t>
      </w:r>
      <w:r>
        <w:t xml:space="preserve"> </w:t>
      </w:r>
      <w:r>
        <w:t xml:space="preserve">Uzbekistan</w:t>
      </w:r>
    </w:p>
    <w:bookmarkStart w:id="20" w:name="purchase-order"/>
    <w:p>
      <w:pPr>
        <w:pStyle w:val="Heading1"/>
      </w:pPr>
      <w:r>
        <w:t xml:space="preserve">PURCHASE ORDER</w:t>
      </w:r>
    </w:p>
    <w:p>
      <w:pPr>
        <w:pStyle w:val="FirstParagraph"/>
      </w:pPr>
      <w:r>
        <w:t xml:space="preserve">Optometrist Equipment &amp; Clinical Supplies Procurement</w:t>
      </w:r>
    </w:p>
    <w:p>
      <w:pPr>
        <w:pStyle w:val="BodyText"/>
      </w:pPr>
      <w:r>
        <w:t xml:space="preserve">Tashkent, Uzbekistan</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PO-UZ-TSK-2025-04782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Currency:</w:t>
      </w:r>
      <w:r>
        <w:t xml:space="preserve"> </w:t>
      </w:r>
      <w:r>
        <w:t xml:space="preserve">Uzbekistan Sum (UZS) / USD</w:t>
      </w:r>
    </w:p>
    <w:p>
      <w:pPr>
        <w:pStyle w:val="BodyText"/>
      </w:pPr>
      <w:r>
        <w:rPr>
          <w:bCs/>
          <w:b/>
        </w:rPr>
        <w:t xml:space="preserve">Payment Terms:</w:t>
      </w:r>
      <w:r>
        <w:t xml:space="preserve"> </w:t>
      </w:r>
      <w:r>
        <w:t xml:space="preserve">Net 30 Days</w:t>
      </w:r>
    </w:p>
    <w:bookmarkEnd w:id="21"/>
    <w:bookmarkStart w:id="22" w:name="buyer-optometrist-practice"/>
    <w:p>
      <w:pPr>
        <w:pStyle w:val="Heading3"/>
      </w:pPr>
      <w:r>
        <w:t xml:space="preserve">Buyer (Optometrist Practice)</w:t>
      </w:r>
    </w:p>
    <w:p>
      <w:pPr>
        <w:pStyle w:val="FirstParagraph"/>
      </w:pPr>
      <w:r>
        <w:rPr>
          <w:bCs/>
          <w:b/>
        </w:rPr>
        <w:t xml:space="preserve">Name:</w:t>
      </w:r>
      <w:r>
        <w:t xml:space="preserve"> </w:t>
      </w:r>
      <w:r>
        <w:t xml:space="preserve">Dr. Aziz Karimov, D.Optom.</w:t>
      </w:r>
    </w:p>
    <w:p>
      <w:pPr>
        <w:pStyle w:val="BodyText"/>
      </w:pPr>
      <w:r>
        <w:rPr>
          <w:bCs/>
          <w:b/>
        </w:rPr>
        <w:t xml:space="preserve">Practice:</w:t>
      </w:r>
      <w:r>
        <w:t xml:space="preserve"> </w:t>
      </w:r>
      <w:r>
        <w:t xml:space="preserve">Tashkent Vision Care Centre</w:t>
      </w:r>
    </w:p>
    <w:p>
      <w:pPr>
        <w:pStyle w:val="BodyText"/>
      </w:pPr>
      <w:r>
        <w:rPr>
          <w:bCs/>
          <w:b/>
        </w:rPr>
        <w:t xml:space="preserve">Address:</w:t>
      </w:r>
      <w:r>
        <w:t xml:space="preserve"> </w:t>
      </w:r>
      <w:r>
        <w:t xml:space="preserve">42 Amir Temur Avenue, Yakkasaroy District, Tashkent, Uzbekistan</w:t>
      </w:r>
    </w:p>
    <w:p>
      <w:pPr>
        <w:pStyle w:val="BodyText"/>
      </w:pPr>
      <w:r>
        <w:rPr>
          <w:bCs/>
          <w:b/>
        </w:rPr>
        <w:t xml:space="preserve">Tax ID (INN):</w:t>
      </w:r>
      <w:r>
        <w:t xml:space="preserve"> </w:t>
      </w:r>
      <w:r>
        <w:t xml:space="preserve">201543876</w:t>
      </w:r>
    </w:p>
    <w:p>
      <w:pPr>
        <w:pStyle w:val="BodyText"/>
      </w:pPr>
      <w:r>
        <w:rPr>
          <w:bCs/>
          <w:b/>
        </w:rPr>
        <w:t xml:space="preserve">Contact:</w:t>
      </w:r>
      <w:r>
        <w:t xml:space="preserve"> </w:t>
      </w:r>
      <w:r>
        <w:t xml:space="preserve">+998 71 200 45 67</w:t>
      </w:r>
    </w:p>
    <w:bookmarkEnd w:id="22"/>
    <w:bookmarkStart w:id="23" w:name="supplier"/>
    <w:p>
      <w:pPr>
        <w:pStyle w:val="Heading3"/>
      </w:pPr>
      <w:r>
        <w:t xml:space="preserve">Supplier</w:t>
      </w:r>
    </w:p>
    <w:p>
      <w:pPr>
        <w:pStyle w:val="FirstParagraph"/>
      </w:pPr>
      <w:r>
        <w:rPr>
          <w:bCs/>
          <w:b/>
        </w:rPr>
        <w:t xml:space="preserve">Name:</w:t>
      </w:r>
      <w:r>
        <w:t xml:space="preserve"> </w:t>
      </w:r>
      <w:r>
        <w:t xml:space="preserve">Central Asia Medical Optics LLC</w:t>
      </w:r>
    </w:p>
    <w:p>
      <w:pPr>
        <w:pStyle w:val="BodyText"/>
      </w:pPr>
      <w:r>
        <w:rPr>
          <w:bCs/>
          <w:b/>
        </w:rPr>
        <w:t xml:space="preserve">Address:</w:t>
      </w:r>
      <w:r>
        <w:t xml:space="preserve"> </w:t>
      </w:r>
      <w:r>
        <w:t xml:space="preserve">18 Navoi Street, Chilonzor District, Tashkent, Uzbekistan</w:t>
      </w:r>
    </w:p>
    <w:p>
      <w:pPr>
        <w:pStyle w:val="BodyText"/>
      </w:pPr>
      <w:r>
        <w:rPr>
          <w:bCs/>
          <w:b/>
        </w:rPr>
        <w:t xml:space="preserve">Tax ID (INN):</w:t>
      </w:r>
      <w:r>
        <w:t xml:space="preserve"> </w:t>
      </w:r>
      <w:r>
        <w:t xml:space="preserve">302219845</w:t>
      </w:r>
    </w:p>
    <w:p>
      <w:pPr>
        <w:pStyle w:val="BodyText"/>
      </w:pPr>
      <w:r>
        <w:rPr>
          <w:bCs/>
          <w:b/>
        </w:rPr>
        <w:t xml:space="preserve">Contact:</w:t>
      </w:r>
      <w:r>
        <w:t xml:space="preserve"> </w:t>
      </w:r>
      <w:r>
        <w:t xml:space="preserve">+998 71 233 89 12</w:t>
      </w:r>
    </w:p>
    <w:p>
      <w:pPr>
        <w:pStyle w:val="BodyText"/>
      </w:pPr>
      <w:r>
        <w:rPr>
          <w:bCs/>
          <w:b/>
        </w:rPr>
        <w:t xml:space="preserve">Email:</w:t>
      </w:r>
      <w:r>
        <w:t xml:space="preserve"> </w:t>
      </w:r>
      <w:r>
        <w:t xml:space="preserve">sales@ca-medoptics.uz</w:t>
      </w:r>
    </w:p>
    <w:bookmarkEnd w:id="23"/>
    <w:bookmarkStart w:id="24" w:name="delivery-shipping"/>
    <w:p>
      <w:pPr>
        <w:pStyle w:val="Heading3"/>
      </w:pPr>
      <w:r>
        <w:t xml:space="preserve">Delivery &amp; Shipping</w:t>
      </w:r>
    </w:p>
    <w:p>
      <w:pPr>
        <w:pStyle w:val="FirstParagraph"/>
      </w:pPr>
      <w:r>
        <w:rPr>
          <w:bCs/>
          <w:b/>
        </w:rPr>
        <w:t xml:space="preserve">Delivery Address:</w:t>
      </w:r>
      <w:r>
        <w:t xml:space="preserve"> </w:t>
      </w:r>
      <w:r>
        <w:t xml:space="preserve">42 Amir Temur Avenue, Yakkasaroy District, Tashkent, Uzbekistan</w:t>
      </w:r>
    </w:p>
    <w:p>
      <w:pPr>
        <w:pStyle w:val="BodyText"/>
      </w:pPr>
      <w:r>
        <w:rPr>
          <w:bCs/>
          <w:b/>
        </w:rPr>
        <w:t xml:space="preserve">Shipping Method:</w:t>
      </w:r>
      <w:r>
        <w:t xml:space="preserve"> </w:t>
      </w:r>
      <w:r>
        <w:t xml:space="preserve">Ground Freight (within Tashkent city limits)</w:t>
      </w:r>
    </w:p>
    <w:p>
      <w:pPr>
        <w:pStyle w:val="BodyText"/>
      </w:pPr>
      <w:r>
        <w:rPr>
          <w:bCs/>
          <w:b/>
        </w:rPr>
        <w:t xml:space="preserve">Incoterms:</w:t>
      </w:r>
      <w:r>
        <w:t xml:space="preserve"> </w:t>
      </w:r>
      <w:r>
        <w:t xml:space="preserve">DDP – Tashkent, Uzbekistan</w:t>
      </w:r>
    </w:p>
    <w:p>
      <w:pPr>
        <w:pStyle w:val="BodyText"/>
      </w:pPr>
      <w:r>
        <w:rPr>
          <w:bCs/>
          <w:b/>
        </w:rPr>
        <w:t xml:space="preserve">Freight Cost:</w:t>
      </w:r>
      <w:r>
        <w:t xml:space="preserve"> </w:t>
      </w:r>
      <w:r>
        <w:t xml:space="preserve">Included in unit pricing</w:t>
      </w:r>
    </w:p>
    <w:bookmarkEnd w:id="24"/>
    <w:bookmarkStart w:id="26" w:name="X7f606c3abf6a533d0907f2c3ff496c85502de42"/>
    <w:p>
      <w:pPr>
        <w:pStyle w:val="Heading2"/>
      </w:pPr>
      <w:r>
        <w:t xml:space="preserve">Itemized Purchase Order – Optometrist Clinical Equipment &amp; Consumables</w:t>
      </w:r>
    </w:p>
    <w:p>
      <w:pPr>
        <w:pStyle w:val="FirstParagraph"/>
      </w:pPr>
      <w:r>
        <w:t xml:space="preserve">The following Purchase Order is issued by Tashkent Vision Care Centre, a licensed Optometrist practice operating in Tashkent, Uzbekistan, for the procurement of diagnostic instruments, corrective lens materials, and clinical consumables necessary for the continued delivery of comprehensive eye care services to patients in the Tashkent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Autorefractor / Keratometer</w:t>
            </w:r>
          </w:p>
        </w:tc>
        <w:tc>
          <w:tcPr/>
          <w:p>
            <w:pPr>
              <w:pStyle w:val="Compact"/>
              <w:jc w:val="left"/>
            </w:pPr>
            <w:r>
              <w:t xml:space="preserve">Topcon RM-7800, digital, with phoropter interface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Slit Lamp Biomicroscope</w:t>
            </w:r>
          </w:p>
        </w:tc>
        <w:tc>
          <w:tcPr/>
          <w:p>
            <w:pPr>
              <w:pStyle w:val="Compact"/>
              <w:jc w:val="left"/>
            </w:pPr>
            <w:r>
              <w:t xml:space="preserve">Haag-Streit BQ 400, 16x–40x magnification, LED illumination</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03</w:t>
            </w:r>
          </w:p>
        </w:tc>
        <w:tc>
          <w:tcPr/>
          <w:p>
            <w:pPr>
              <w:pStyle w:val="Compact"/>
              <w:jc w:val="left"/>
            </w:pPr>
            <w:r>
              <w:t xml:space="preserve">Non-Mydriatic Fundus Camera</w:t>
            </w:r>
          </w:p>
        </w:tc>
        <w:tc>
          <w:tcPr/>
          <w:p>
            <w:pPr>
              <w:pStyle w:val="Compact"/>
              <w:jc w:val="left"/>
            </w:pPr>
            <w:r>
              <w:t xml:space="preserve">Zeiss Visucam 500, 50° field, 5-megapixel sensor</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04</w:t>
            </w:r>
          </w:p>
        </w:tc>
        <w:tc>
          <w:tcPr/>
          <w:p>
            <w:pPr>
              <w:pStyle w:val="Compact"/>
              <w:jc w:val="left"/>
            </w:pPr>
            <w:r>
              <w:t xml:space="preserve">Optical Phoropter</w:t>
            </w:r>
          </w:p>
        </w:tc>
        <w:tc>
          <w:tcPr/>
          <w:p>
            <w:pPr>
              <w:pStyle w:val="Compact"/>
              <w:jc w:val="left"/>
            </w:pPr>
            <w:r>
              <w:t xml:space="preserve">Nidek NP-200, dual lens, with trial frame</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05</w:t>
            </w:r>
          </w:p>
        </w:tc>
        <w:tc>
          <w:tcPr/>
          <w:p>
            <w:pPr>
              <w:pStyle w:val="Compact"/>
              <w:jc w:val="left"/>
            </w:pPr>
            <w:r>
              <w:t xml:space="preserve">Penetrometer (Tonometer)</w:t>
            </w:r>
          </w:p>
        </w:tc>
        <w:tc>
          <w:tcPr/>
          <w:p>
            <w:pPr>
              <w:pStyle w:val="Compact"/>
              <w:jc w:val="left"/>
            </w:pPr>
            <w:r>
              <w:t xml:space="preserve">Goldmann Applanation, with disposable tips (200-pack)</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Optical Lenses – Single Vision (Rx)</w:t>
            </w:r>
          </w:p>
        </w:tc>
        <w:tc>
          <w:tcPr/>
          <w:p>
            <w:pPr>
              <w:pStyle w:val="Compact"/>
              <w:jc w:val="left"/>
            </w:pPr>
            <w:r>
              <w:t xml:space="preserve">1.67 index, aspheric, anti-reflective coating, assorted powers</w:t>
            </w:r>
          </w:p>
        </w:tc>
        <w:tc>
          <w:tcPr/>
          <w:p>
            <w:pPr>
              <w:pStyle w:val="Compact"/>
              <w:jc w:val="left"/>
            </w:pPr>
            <w:r>
              <w:t xml:space="preserve">120</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07</w:t>
            </w:r>
          </w:p>
        </w:tc>
        <w:tc>
          <w:tcPr/>
          <w:p>
            <w:pPr>
              <w:pStyle w:val="Compact"/>
              <w:jc w:val="left"/>
            </w:pPr>
            <w:r>
              <w:t xml:space="preserve">Optical Lenses – Progressive (Rx)</w:t>
            </w:r>
          </w:p>
        </w:tc>
        <w:tc>
          <w:tcPr/>
          <w:p>
            <w:pPr>
              <w:pStyle w:val="Compact"/>
              <w:jc w:val="left"/>
            </w:pPr>
            <w:r>
              <w:t xml:space="preserve">1.60 index, free-form, anti-reflective, assorted powers</w:t>
            </w:r>
          </w:p>
        </w:tc>
        <w:tc>
          <w:tcPr/>
          <w:p>
            <w:pPr>
              <w:pStyle w:val="Compact"/>
              <w:jc w:val="left"/>
            </w:pPr>
            <w:r>
              <w:t xml:space="preserve">60</w:t>
            </w:r>
          </w:p>
        </w:tc>
        <w:tc>
          <w:tcPr/>
          <w:p>
            <w:pPr>
              <w:pStyle w:val="Compact"/>
              <w:jc w:val="left"/>
            </w:pPr>
            <w:r>
              <w:t xml:space="preserve">$42.00</w:t>
            </w:r>
          </w:p>
        </w:tc>
        <w:tc>
          <w:tcPr/>
          <w:p>
            <w:pPr>
              <w:pStyle w:val="Compact"/>
              <w:jc w:val="left"/>
            </w:pPr>
            <w:r>
              <w:t xml:space="preserve">$2,520.00</w:t>
            </w:r>
          </w:p>
        </w:tc>
      </w:tr>
      <w:tr>
        <w:tc>
          <w:tcPr/>
          <w:p>
            <w:pPr>
              <w:pStyle w:val="Compact"/>
              <w:jc w:val="left"/>
            </w:pPr>
            <w:r>
              <w:t xml:space="preserve">08</w:t>
            </w:r>
          </w:p>
        </w:tc>
        <w:tc>
          <w:tcPr/>
          <w:p>
            <w:pPr>
              <w:pStyle w:val="Compact"/>
              <w:jc w:val="left"/>
            </w:pPr>
            <w:r>
              <w:t xml:space="preserve">Contact Lens Solution (Multi-Purpose)</w:t>
            </w:r>
          </w:p>
        </w:tc>
        <w:tc>
          <w:tcPr/>
          <w:p>
            <w:pPr>
              <w:pStyle w:val="Compact"/>
              <w:jc w:val="left"/>
            </w:pPr>
            <w:r>
              <w:t xml:space="preserve">300 ml bottles, sterile, for daily wear soft lenses</w:t>
            </w:r>
          </w:p>
        </w:tc>
        <w:tc>
          <w:tcPr/>
          <w:p>
            <w:pPr>
              <w:pStyle w:val="Compact"/>
              <w:jc w:val="left"/>
            </w:pPr>
            <w:r>
              <w:t xml:space="preserve">200</w:t>
            </w:r>
          </w:p>
        </w:tc>
        <w:tc>
          <w:tcPr/>
          <w:p>
            <w:pPr>
              <w:pStyle w:val="Compact"/>
              <w:jc w:val="left"/>
            </w:pPr>
            <w:r>
              <w:t xml:space="preserve">$6.75</w:t>
            </w:r>
          </w:p>
        </w:tc>
        <w:tc>
          <w:tcPr/>
          <w:p>
            <w:pPr>
              <w:pStyle w:val="Compact"/>
              <w:jc w:val="left"/>
            </w:pPr>
            <w:r>
              <w:t xml:space="preserve">$1,350.00</w:t>
            </w:r>
          </w:p>
        </w:tc>
      </w:tr>
      <w:tr>
        <w:tc>
          <w:tcPr/>
          <w:p>
            <w:pPr>
              <w:pStyle w:val="Compact"/>
              <w:jc w:val="left"/>
            </w:pPr>
            <w:r>
              <w:t xml:space="preserve">09</w:t>
            </w:r>
          </w:p>
        </w:tc>
        <w:tc>
          <w:tcPr/>
          <w:p>
            <w:pPr>
              <w:pStyle w:val="Compact"/>
              <w:jc w:val="left"/>
            </w:pPr>
            <w:r>
              <w:t xml:space="preserve">Disposable Contact Lens Insertion Kits</w:t>
            </w:r>
          </w:p>
        </w:tc>
        <w:tc>
          <w:tcPr/>
          <w:p>
            <w:pPr>
              <w:pStyle w:val="Compact"/>
              <w:jc w:val="left"/>
            </w:pPr>
            <w:r>
              <w:t xml:space="preserve">Individual sterile packaging, with applicator tips</w:t>
            </w:r>
          </w:p>
        </w:tc>
        <w:tc>
          <w:tcPr/>
          <w:p>
            <w:pPr>
              <w:pStyle w:val="Compact"/>
              <w:jc w:val="left"/>
            </w:pPr>
            <w:r>
              <w:t xml:space="preserve">500</w:t>
            </w:r>
          </w:p>
        </w:tc>
        <w:tc>
          <w:tcPr/>
          <w:p>
            <w:pPr>
              <w:pStyle w:val="Compact"/>
              <w:jc w:val="left"/>
            </w:pPr>
            <w:r>
              <w:t xml:space="preserve">$1.20</w:t>
            </w:r>
          </w:p>
        </w:tc>
        <w:tc>
          <w:tcPr/>
          <w:p>
            <w:pPr>
              <w:pStyle w:val="Compact"/>
              <w:jc w:val="left"/>
            </w:pPr>
            <w:r>
              <w:t xml:space="preserve">$600.00</w:t>
            </w:r>
          </w:p>
        </w:tc>
      </w:tr>
      <w:tr>
        <w:tc>
          <w:tcPr/>
          <w:p>
            <w:pPr>
              <w:pStyle w:val="Compact"/>
              <w:jc w:val="left"/>
            </w:pPr>
            <w:r>
              <w:t xml:space="preserve">10</w:t>
            </w:r>
          </w:p>
        </w:tc>
        <w:tc>
          <w:tcPr/>
          <w:p>
            <w:pPr>
              <w:pStyle w:val="Compact"/>
              <w:jc w:val="left"/>
            </w:pPr>
            <w:r>
              <w:t xml:space="preserve">Eye Chart (Snellen &amp; LogMAR)</w:t>
            </w:r>
          </w:p>
        </w:tc>
        <w:tc>
          <w:tcPr/>
          <w:p>
            <w:pPr>
              <w:pStyle w:val="Compact"/>
              <w:jc w:val="left"/>
            </w:pPr>
            <w:r>
              <w:t xml:space="preserve">Wall-mounted, illuminated, metric and imperial scales</w:t>
            </w:r>
          </w:p>
        </w:tc>
        <w:tc>
          <w:tcPr/>
          <w:p>
            <w:pPr>
              <w:pStyle w:val="Compact"/>
              <w:jc w:val="left"/>
            </w:pPr>
            <w:r>
              <w:t xml:space="preserve">4</w:t>
            </w:r>
          </w:p>
        </w:tc>
        <w:tc>
          <w:tcPr/>
          <w:p>
            <w:pPr>
              <w:pStyle w:val="Compact"/>
              <w:jc w:val="left"/>
            </w:pPr>
            <w:r>
              <w:t xml:space="preserve">$85.00</w:t>
            </w:r>
          </w:p>
        </w:tc>
        <w:tc>
          <w:tcPr/>
          <w:p>
            <w:pPr>
              <w:pStyle w:val="Compact"/>
              <w:jc w:val="left"/>
            </w:pPr>
            <w:r>
              <w:t xml:space="preserve">$340.00</w:t>
            </w:r>
          </w:p>
        </w:tc>
      </w:tr>
      <w:tr>
        <w:tc>
          <w:tcPr/>
          <w:p>
            <w:pPr>
              <w:pStyle w:val="Compact"/>
              <w:jc w:val="left"/>
            </w:pPr>
            <w:r>
              <w:t xml:space="preserve">11</w:t>
            </w:r>
          </w:p>
        </w:tc>
        <w:tc>
          <w:tcPr/>
          <w:p>
            <w:pPr>
              <w:pStyle w:val="Compact"/>
              <w:jc w:val="left"/>
            </w:pPr>
            <w:r>
              <w:t xml:space="preserve">Wood's Lamp (UV Examination)</w:t>
            </w:r>
          </w:p>
        </w:tc>
        <w:tc>
          <w:tcPr/>
          <w:p>
            <w:pPr>
              <w:pStyle w:val="Compact"/>
              <w:jc w:val="left"/>
            </w:pPr>
            <w:r>
              <w:t xml:space="preserve">365 nm UV-A, with Wood's glass filter, handheld</w:t>
            </w:r>
          </w:p>
        </w:tc>
        <w:tc>
          <w:tcPr/>
          <w:p>
            <w:pPr>
              <w:pStyle w:val="Compact"/>
              <w:jc w:val="left"/>
            </w:pPr>
            <w:r>
              <w:t xml:space="preserve">2</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12</w:t>
            </w:r>
          </w:p>
        </w:tc>
        <w:tc>
          <w:tcPr/>
          <w:p>
            <w:pPr>
              <w:pStyle w:val="Compact"/>
              <w:jc w:val="left"/>
            </w:pPr>
            <w:r>
              <w:t xml:space="preserve">Optometrist Examination Chairs</w:t>
            </w:r>
          </w:p>
        </w:tc>
        <w:tc>
          <w:tcPr/>
          <w:p>
            <w:pPr>
              <w:pStyle w:val="Compact"/>
              <w:jc w:val="left"/>
            </w:pPr>
            <w:r>
              <w:t xml:space="preserve">Hydraulic, adjustable, with headrest, ergonomic</w:t>
            </w:r>
          </w:p>
        </w:tc>
        <w:tc>
          <w:tcPr/>
          <w:p>
            <w:pPr>
              <w:pStyle w:val="Compact"/>
              <w:jc w:val="left"/>
            </w:pPr>
            <w:r>
              <w:t xml:space="preserve">3</w:t>
            </w:r>
          </w:p>
        </w:tc>
        <w:tc>
          <w:tcPr/>
          <w:p>
            <w:pPr>
              <w:pStyle w:val="Compact"/>
              <w:jc w:val="left"/>
            </w:pPr>
            <w:r>
              <w:t xml:space="preserve">$480.00</w:t>
            </w:r>
          </w:p>
        </w:tc>
        <w:tc>
          <w:tcPr/>
          <w:p>
            <w:pPr>
              <w:pStyle w:val="Compact"/>
              <w:jc w:val="left"/>
            </w:pPr>
            <w:r>
              <w:t xml:space="preserve">$1,440.00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$37,260.00</w:t>
            </w:r>
          </w:p>
        </w:tc>
      </w:tr>
      <w:tr>
        <w:tc>
          <w:tcPr/>
          <w:p>
            <w:pPr>
              <w:pStyle w:val="Compact"/>
              <w:jc w:val="left"/>
            </w:pPr>
            <w:r>
              <w:t xml:space="preserve">VAT (12% – Uzbekistan)</w:t>
            </w:r>
          </w:p>
        </w:tc>
        <w:tc>
          <w:tcPr/>
          <w:p>
            <w:pPr>
              <w:pStyle w:val="Compact"/>
              <w:jc w:val="right"/>
            </w:pPr>
            <w:r>
              <w:t xml:space="preserve">$4,471.20</w:t>
            </w:r>
          </w:p>
        </w:tc>
      </w:tr>
      <w:tr>
        <w:tc>
          <w:tcPr/>
          <w:p>
            <w:pPr>
              <w:pStyle w:val="Compact"/>
              <w:jc w:val="left"/>
            </w:pPr>
            <w:r>
              <w:t xml:space="preserve">Freight &amp; Handling (Tashkent)</w:t>
            </w:r>
          </w:p>
        </w:tc>
        <w:tc>
          <w:tcPr/>
          <w:p>
            <w:pPr>
              <w:pStyle w:val="Compact"/>
              <w:jc w:val="right"/>
            </w:pPr>
            <w:r>
              <w:t xml:space="preserve">$0.00</w:t>
            </w:r>
          </w:p>
        </w:tc>
      </w:tr>
      <w:tr>
        <w:tc>
          <w:tcPr/>
          <w:p>
            <w:pPr>
              <w:pStyle w:val="Compact"/>
              <w:jc w:val="left"/>
            </w:pPr>
            <w:r>
              <w:t xml:space="preserve">Grand Total (USD)</w:t>
            </w:r>
          </w:p>
        </w:tc>
        <w:tc>
          <w:tcPr/>
          <w:p>
            <w:pPr>
              <w:pStyle w:val="Compact"/>
              <w:jc w:val="right"/>
            </w:pPr>
            <w:r>
              <w:t xml:space="preserve">$41,731.20</w:t>
            </w:r>
          </w:p>
        </w:tc>
      </w:tr>
      <w:tr>
        <w:tc>
          <w:tcPr/>
          <w:p>
            <w:pPr>
              <w:pStyle w:val="Compact"/>
              <w:jc w:val="left"/>
            </w:pPr>
            <w:r>
              <w:t xml:space="preserve">Grand Total (UZS approx.)</w:t>
            </w:r>
          </w:p>
        </w:tc>
        <w:tc>
          <w:tcPr/>
          <w:p>
            <w:pPr>
              <w:pStyle w:val="Compact"/>
              <w:jc w:val="right"/>
            </w:pPr>
            <w:r>
              <w:t xml:space="preserve">112,774,224 UZS</w:t>
            </w:r>
          </w:p>
        </w:tc>
      </w:tr>
    </w:tbl>
    <w:bookmarkStart w:id="25" w:name="terms-conditions-of-this-purchase-order"/>
    <w:p>
      <w:pPr>
        <w:pStyle w:val="Heading3"/>
      </w:pPr>
      <w:r>
        <w:t xml:space="preserve">Terms &amp; Conditions of This Purchase Order</w:t>
      </w:r>
    </w:p>
    <w:p>
      <w:pPr>
        <w:numPr>
          <w:ilvl w:val="0"/>
          <w:numId w:val="1001"/>
        </w:numPr>
        <w:pStyle w:val="Compact"/>
      </w:pPr>
      <w:r>
        <w:t xml:space="preserve">This Purchase Order is issued by Tashkent Vision Care Centre, a registered Optometrist practice in Tashkent, Uzbekistan, and constitutes a binding procurement request for the items listed above.</w:t>
      </w:r>
    </w:p>
    <w:p>
      <w:pPr>
        <w:numPr>
          <w:ilvl w:val="0"/>
          <w:numId w:val="1001"/>
        </w:numPr>
        <w:pStyle w:val="Compact"/>
      </w:pPr>
      <w:r>
        <w:t xml:space="preserve">All equipment and supplies must comply with the regulatory standards set forth by the Ministry of Health of the Republic of Uzbekistan and must carry valid CE or equivalent international certification for medical and optical devices.</w:t>
      </w:r>
    </w:p>
    <w:p>
      <w:pPr>
        <w:numPr>
          <w:ilvl w:val="0"/>
          <w:numId w:val="1001"/>
        </w:numPr>
        <w:pStyle w:val="Compact"/>
      </w:pPr>
      <w:r>
        <w:t xml:space="preserve">Delivery shall be made to the Optometrist practice premises at 42 Amir Temur Avenue, Yakkasaroy District, Tashkent, Uzbekistan, no later than 05 July 2025. Late delivery beyond five (5) business days entitles the buyer to a 2% penalty per day on the total Purchase Order value.</w:t>
      </w:r>
    </w:p>
    <w:p>
      <w:pPr>
        <w:numPr>
          <w:ilvl w:val="0"/>
          <w:numId w:val="1001"/>
        </w:numPr>
        <w:pStyle w:val="Compact"/>
      </w:pPr>
      <w:r>
        <w:t xml:space="preserve">Payment shall be made within thirty (30) calendar days of the date of invoice receipt, via bank transfer to the supplier's account registered in Tashkent, Uzbekistan. The applicable exchange rate shall be the National Bank of Uzbekistan rate on the date of payment.</w:t>
      </w:r>
    </w:p>
    <w:p>
      <w:pPr>
        <w:numPr>
          <w:ilvl w:val="0"/>
          <w:numId w:val="1001"/>
        </w:numPr>
        <w:pStyle w:val="Compact"/>
      </w:pPr>
      <w:r>
        <w:t xml:space="preserve">All diagnostic instruments (Items 01–05, 11) carry a minimum two-year manufacturer warranty covering parts and labor, serviced locally in Tashkent, Uzbekistan. The Optometrist practice shall be provided with a written warranty certificate in both English and Uzbek.</w:t>
      </w:r>
    </w:p>
    <w:p>
      <w:pPr>
        <w:numPr>
          <w:ilvl w:val="0"/>
          <w:numId w:val="1001"/>
        </w:numPr>
        <w:pStyle w:val="Compact"/>
      </w:pPr>
      <w:r>
        <w:t xml:space="preserve">The supplier warrants that all optical lenses (Items 06–07) and contact lens solutions (Items 08–09) are sterile, unexpired, and manufactured in compliance with GMP standards. A minimum shelf life of eighteen (18) months at the time of delivery is required.</w:t>
      </w:r>
    </w:p>
    <w:p>
      <w:pPr>
        <w:numPr>
          <w:ilvl w:val="0"/>
          <w:numId w:val="1001"/>
        </w:numPr>
        <w:pStyle w:val="Compact"/>
      </w:pPr>
      <w:r>
        <w:t xml:space="preserve">This Purchase Order is subject to the commercial laws of the Republic of Uzbekistan. Any disputes arising from this Purchase Order shall be resolved through the Tashkent City Arbitration Court in Tashkent, Uzbekistan.</w:t>
      </w:r>
    </w:p>
    <w:p>
      <w:pPr>
        <w:numPr>
          <w:ilvl w:val="0"/>
          <w:numId w:val="1001"/>
        </w:numPr>
        <w:pStyle w:val="Compact"/>
      </w:pPr>
      <w:r>
        <w:t xml:space="preserve">The Optometrist practice reserves the right to inspect all delivered goods upon arrival. Any items found damaged, defective, or non-conforming to the specifications stated in this Purchase Order must be replaced or refunded within ten (10) business days at the supplier's expense.</w:t>
      </w:r>
    </w:p>
    <w:p>
      <w:pPr>
        <w:numPr>
          <w:ilvl w:val="0"/>
          <w:numId w:val="1001"/>
        </w:numPr>
        <w:pStyle w:val="Compact"/>
      </w:pPr>
      <w:r>
        <w:t xml:space="preserve">This Purchase Order is valid for acceptance within fourteen (14) calendar days from the date of issue. Acceptance beyond this period requires written reconfirmation from the buyer.</w:t>
      </w:r>
    </w:p>
    <w:bookmarkEnd w:id="25"/>
    <w:p>
      <w:pPr>
        <w:pStyle w:val="FirstParagraph"/>
      </w:pPr>
      <w:r>
        <w:rPr>
          <w:bCs/>
          <w:b/>
        </w:rPr>
        <w:t xml:space="preserve">Authorized by (Buyer – Optometrist)</w:t>
      </w:r>
    </w:p>
    <w:p>
      <w:pPr>
        <w:pStyle w:val="BodyText"/>
      </w:pPr>
      <w:r>
        <w:t xml:space="preserve">Dr. Aziz Karimov, D.Optom.</w:t>
      </w:r>
      <w:r>
        <w:br/>
      </w:r>
      <w:r>
        <w:t xml:space="preserve">Tashkent Vision Care Centre</w:t>
      </w:r>
      <w:r>
        <w:br/>
      </w:r>
      <w:r>
        <w:t xml:space="preserve">Tashkent, Uzbekistan</w:t>
      </w:r>
      <w:r>
        <w:br/>
      </w:r>
      <w:r>
        <w:t xml:space="preserve">Date: _______________</w:t>
      </w:r>
    </w:p>
    <w:p>
      <w:pPr>
        <w:pStyle w:val="BodyText"/>
      </w:pPr>
      <w:r>
        <w:rPr>
          <w:bCs/>
          <w:b/>
        </w:rPr>
        <w:t xml:space="preserve">Accepted by (Supplier)</w:t>
      </w:r>
    </w:p>
    <w:p>
      <w:pPr>
        <w:pStyle w:val="BodyText"/>
      </w:pPr>
      <w:r>
        <w:t xml:space="preserve">Central Asia Medical Optics LLC</w:t>
      </w:r>
      <w:r>
        <w:br/>
      </w:r>
      <w:r>
        <w:t xml:space="preserve">Tashkent, Uzbekistan</w:t>
      </w:r>
      <w:r>
        <w:br/>
      </w:r>
      <w:r>
        <w:t xml:space="preserve">Date: _______________</w:t>
      </w:r>
    </w:p>
    <w:p>
      <w:pPr>
        <w:pStyle w:val="BodyText"/>
      </w:pPr>
      <w:r>
        <w:t xml:space="preserve">Purchase Order No. PO-UZ-TSK-2025-04782 | Tashkent Vision Care Centre | Tashkent, Uzbekistan</w:t>
      </w:r>
    </w:p>
    <w:p>
      <w:pPr>
        <w:pStyle w:val="BodyText"/>
      </w:pPr>
      <w:r>
        <w:t xml:space="preserve">This document is a controlled Purchase Order issued for the procurement of Optometrist clinical equipment and supplies. Unauthorized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Supplies - Tashkent, Uzbekistan</dc:title>
  <dc:creator/>
  <dc:language>en</dc:language>
  <cp:keywords/>
  <dcterms:created xsi:type="dcterms:W3CDTF">2026-10-10T08:38:06Z</dcterms:created>
  <dcterms:modified xsi:type="dcterms:W3CDTF">2026-10-10T08:38:06Z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