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Orthodontic Clinic Dr. Martín Herrera – Buenos Aires, Argentina</w:t>
      </w:r>
    </w:p>
    <w:p>
      <w:pPr>
        <w:pStyle w:val="BodyText"/>
      </w:pPr>
      <w:r>
        <w:t xml:space="preserve">Calle Sarmiento 1452, Piso 3, C1043AAQ – Ciudad Autónoma de Buenos Aires</w:t>
      </w:r>
    </w:p>
    <w:p>
      <w:pPr>
        <w:pStyle w:val="BodyText"/>
      </w:pPr>
      <w:r>
        <w:t xml:space="preserve">CUIT: 30-71234567-8 | Tel: +54 11 4321-5678 | Email: compras@clinicaherrera.com.ar</w:t>
      </w:r>
    </w:p>
    <w:bookmarkEnd w:id="20"/>
    <w:p>
      <w:pPr>
        <w:pStyle w:val="BodyText"/>
      </w:pPr>
      <w:r>
        <w:rPr>
          <w:bCs/>
          <w:b/>
        </w:rPr>
        <w:t xml:space="preserve">Purchase Order No.:</w:t>
      </w:r>
      <w:r>
        <w:t xml:space="preserve"> </w:t>
      </w:r>
      <w:r>
        <w:t xml:space="preserve">PO-BA-2025-0047</w:t>
      </w:r>
      <w:r>
        <w:br/>
      </w:r>
      <w:r>
        <w:rPr>
          <w:bCs/>
          <w:b/>
        </w:rPr>
        <w:t xml:space="preserve">Date of Issue:</w:t>
      </w:r>
      <w:r>
        <w:t xml:space="preserve"> </w:t>
      </w:r>
      <w:r>
        <w:t xml:space="preserve">15 de junio de 2025</w:t>
      </w:r>
      <w:r>
        <w:br/>
      </w:r>
      <w:r>
        <w:rPr>
          <w:bCs/>
          <w:b/>
        </w:rPr>
        <w:t xml:space="preserve">Valid Until:</w:t>
      </w:r>
      <w:r>
        <w:t xml:space="preserve"> </w:t>
      </w:r>
      <w:r>
        <w:t xml:space="preserve">15 de julio de 2025</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DAP (Incoterms 2020)</w:t>
      </w:r>
      <w:r>
        <w:br/>
      </w:r>
      <w:r>
        <w:rPr>
          <w:bCs/>
          <w:b/>
        </w:rPr>
        <w:t xml:space="preserve">Delivery Location:</w:t>
      </w:r>
      <w:r>
        <w:t xml:space="preserve"> </w:t>
      </w:r>
      <w:r>
        <w:t xml:space="preserve">Buenos Aires, Argentina</w:t>
      </w:r>
    </w:p>
    <w:bookmarkStart w:id="21" w:name="vendor-supplier"/>
    <w:p>
      <w:pPr>
        <w:pStyle w:val="Heading3"/>
      </w:pPr>
      <w:r>
        <w:t xml:space="preserve">Vendor / Supplier</w:t>
      </w:r>
    </w:p>
    <w:p>
      <w:pPr>
        <w:pStyle w:val="FirstParagraph"/>
      </w:pPr>
      <w:r>
        <w:rPr>
          <w:bCs/>
          <w:b/>
        </w:rPr>
        <w:t xml:space="preserve">Company:</w:t>
      </w:r>
      <w:r>
        <w:t xml:space="preserve"> </w:t>
      </w:r>
      <w:r>
        <w:t xml:space="preserve">Ortodent Supply Argentina S.A.</w:t>
      </w:r>
    </w:p>
    <w:p>
      <w:pPr>
        <w:pStyle w:val="BodyText"/>
      </w:pPr>
      <w:r>
        <w:rPr>
          <w:bCs/>
          <w:b/>
        </w:rPr>
        <w:t xml:space="preserve">Address:</w:t>
      </w:r>
      <w:r>
        <w:t xml:space="preserve"> </w:t>
      </w:r>
      <w:r>
        <w:t xml:space="preserve">Av. Corrientes 2310, C1043AAQ, Buenos Aires, Argentina</w:t>
      </w:r>
    </w:p>
    <w:p>
      <w:pPr>
        <w:pStyle w:val="BodyText"/>
      </w:pPr>
      <w:r>
        <w:rPr>
          <w:bCs/>
          <w:b/>
        </w:rPr>
        <w:t xml:space="preserve">CUIT:</w:t>
      </w:r>
      <w:r>
        <w:t xml:space="preserve"> </w:t>
      </w:r>
      <w:r>
        <w:t xml:space="preserve">30-69876543-2</w:t>
      </w:r>
    </w:p>
    <w:p>
      <w:pPr>
        <w:pStyle w:val="BodyText"/>
      </w:pPr>
      <w:r>
        <w:rPr>
          <w:bCs/>
          <w:b/>
        </w:rPr>
        <w:t xml:space="preserve">Contact:</w:t>
      </w:r>
      <w:r>
        <w:t xml:space="preserve"> </w:t>
      </w:r>
      <w:r>
        <w:t xml:space="preserve">Lic. Carolina Vega – Ventas Corporativas</w:t>
      </w:r>
    </w:p>
    <w:p>
      <w:pPr>
        <w:pStyle w:val="BodyText"/>
      </w:pPr>
      <w:r>
        <w:rPr>
          <w:bCs/>
          <w:b/>
        </w:rPr>
        <w:t xml:space="preserve">Email:</w:t>
      </w:r>
      <w:r>
        <w:t xml:space="preserve"> </w:t>
      </w:r>
      <w:r>
        <w:t xml:space="preserve">ventas@ortodentsupply.com.ar</w:t>
      </w:r>
    </w:p>
    <w:p>
      <w:pPr>
        <w:pStyle w:val="BodyText"/>
      </w:pPr>
      <w:r>
        <w:rPr>
          <w:bCs/>
          <w:b/>
        </w:rPr>
        <w:t xml:space="preserve">Tel:</w:t>
      </w:r>
      <w:r>
        <w:t xml:space="preserve"> </w:t>
      </w:r>
      <w:r>
        <w:t xml:space="preserve">+54 11 5555-9012</w:t>
      </w:r>
    </w:p>
    <w:bookmarkEnd w:id="21"/>
    <w:bookmarkStart w:id="22" w:name="bill-to-ship-to"/>
    <w:p>
      <w:pPr>
        <w:pStyle w:val="Heading3"/>
      </w:pPr>
      <w:r>
        <w:t xml:space="preserve">Bill To / Ship To</w:t>
      </w:r>
    </w:p>
    <w:p>
      <w:pPr>
        <w:pStyle w:val="FirstParagraph"/>
      </w:pPr>
      <w:r>
        <w:rPr>
          <w:bCs/>
          <w:b/>
        </w:rPr>
        <w:t xml:space="preserve">Orthodontist:</w:t>
      </w:r>
      <w:r>
        <w:t xml:space="preserve"> </w:t>
      </w:r>
      <w:r>
        <w:t xml:space="preserve">Dr. Martín Herrera, M.D. – Orthodontist</w:t>
      </w:r>
    </w:p>
    <w:p>
      <w:pPr>
        <w:pStyle w:val="BodyText"/>
      </w:pPr>
      <w:r>
        <w:rPr>
          <w:bCs/>
          <w:b/>
        </w:rPr>
        <w:t xml:space="preserve">Clinic:</w:t>
      </w:r>
      <w:r>
        <w:t xml:space="preserve"> </w:t>
      </w:r>
      <w:r>
        <w:t xml:space="preserve">Clínica Odontológica y Ortodóntica Herrera</w:t>
      </w:r>
    </w:p>
    <w:p>
      <w:pPr>
        <w:pStyle w:val="BodyText"/>
      </w:pPr>
      <w:r>
        <w:rPr>
          <w:bCs/>
          <w:b/>
        </w:rPr>
        <w:t xml:space="preserve">Address:</w:t>
      </w:r>
      <w:r>
        <w:t xml:space="preserve"> </w:t>
      </w:r>
      <w:r>
        <w:t xml:space="preserve">Calle Sarmiento 1452, Piso 3, C1043AAQ</w:t>
      </w:r>
    </w:p>
    <w:p>
      <w:pPr>
        <w:pStyle w:val="BodyText"/>
      </w:pPr>
      <w:r>
        <w:rPr>
          <w:bCs/>
          <w:b/>
        </w:rPr>
        <w:t xml:space="preserve">City:</w:t>
      </w:r>
      <w:r>
        <w:t xml:space="preserve"> </w:t>
      </w:r>
      <w:r>
        <w:t xml:space="preserve">Buenos Aires, Ciudad Autónoma de Buenos Aires</w:t>
      </w:r>
    </w:p>
    <w:p>
      <w:pPr>
        <w:pStyle w:val="BodyText"/>
      </w:pPr>
      <w:r>
        <w:rPr>
          <w:bCs/>
          <w:b/>
        </w:rPr>
        <w:t xml:space="preserve">Country:</w:t>
      </w:r>
      <w:r>
        <w:t xml:space="preserve"> </w:t>
      </w:r>
      <w:r>
        <w:t xml:space="preserve">Argentina</w:t>
      </w:r>
    </w:p>
    <w:p>
      <w:pPr>
        <w:pStyle w:val="BodyText"/>
      </w:pPr>
      <w:r>
        <w:rPr>
          <w:bCs/>
          <w:b/>
        </w:rPr>
        <w:t xml:space="preserve">CUIT:</w:t>
      </w:r>
      <w:r>
        <w:t xml:space="preserve"> </w:t>
      </w:r>
      <w:r>
        <w:t xml:space="preserve">30-71234567-8</w:t>
      </w:r>
    </w:p>
    <w:p>
      <w:pPr>
        <w:pStyle w:val="BodyText"/>
      </w:pPr>
      <w:r>
        <w:rPr>
          <w:bCs/>
          <w:b/>
        </w:rPr>
        <w:t xml:space="preserve">Matrícula MPBA:</w:t>
      </w:r>
      <w:r>
        <w:t xml:space="preserve"> </w:t>
      </w:r>
      <w:r>
        <w:t xml:space="preserve">45.678</w:t>
      </w:r>
    </w:p>
    <w:bookmarkEnd w:id="22"/>
    <w:p>
      <w:pPr>
        <w:pStyle w:val="BodyText"/>
      </w:pPr>
      <w:r>
        <w:t xml:space="preserve">LINE ITEMS – Orthodontic Materials and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Self-ligating orthodontic brackets, stainless steel, 0.022" slot, upper and lower arch (per patient set)</w:t>
            </w:r>
          </w:p>
        </w:tc>
        <w:tc>
          <w:tcPr/>
          <w:p>
            <w:pPr>
              <w:pStyle w:val="Compact"/>
              <w:jc w:val="left"/>
            </w:pPr>
            <w:r>
              <w:t xml:space="preserve">OD-BR-022-SS</w:t>
            </w:r>
          </w:p>
        </w:tc>
        <w:tc>
          <w:tcPr/>
          <w:p>
            <w:pPr>
              <w:pStyle w:val="Compact"/>
              <w:jc w:val="left"/>
            </w:pPr>
            <w:r>
              <w:t xml:space="preserve">45</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2</w:t>
            </w:r>
          </w:p>
        </w:tc>
        <w:tc>
          <w:tcPr/>
          <w:p>
            <w:pPr>
              <w:pStyle w:val="Compact"/>
              <w:jc w:val="left"/>
            </w:pPr>
            <w:r>
              <w:t xml:space="preserve">NiTi archwires, 0.014" to 0.022" rectangular, 18" length, per box of 12</w:t>
            </w:r>
          </w:p>
        </w:tc>
        <w:tc>
          <w:tcPr/>
          <w:p>
            <w:pPr>
              <w:pStyle w:val="Compact"/>
              <w:jc w:val="left"/>
            </w:pPr>
            <w:r>
              <w:t xml:space="preserve">OD-AW-NITI-14</w:t>
            </w:r>
          </w:p>
        </w:tc>
        <w:tc>
          <w:tcPr/>
          <w:p>
            <w:pPr>
              <w:pStyle w:val="Compact"/>
              <w:jc w:val="left"/>
            </w:pPr>
            <w:r>
              <w:t xml:space="preserve">30</w:t>
            </w:r>
          </w:p>
        </w:tc>
        <w:tc>
          <w:tcPr/>
          <w:p>
            <w:pPr>
              <w:pStyle w:val="Compact"/>
              <w:jc w:val="left"/>
            </w:pPr>
            <w:r>
              <w:t xml:space="preserve">Box</w:t>
            </w:r>
          </w:p>
        </w:tc>
        <w:tc>
          <w:tcPr/>
          <w:p>
            <w:pPr>
              <w:pStyle w:val="Compact"/>
              <w:jc w:val="left"/>
            </w:pPr>
            <w:r>
              <w:t xml:space="preserve">12,800.00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Orthodontic bonding kit (primer, adhesive, light-cure composite) – complete kit for 50 patients</w:t>
            </w:r>
          </w:p>
        </w:tc>
        <w:tc>
          <w:tcPr/>
          <w:p>
            <w:pPr>
              <w:pStyle w:val="Compact"/>
              <w:jc w:val="left"/>
            </w:pPr>
            <w:r>
              <w:t xml:space="preserve">OD-BK-50P</w:t>
            </w:r>
          </w:p>
        </w:tc>
        <w:tc>
          <w:tcPr/>
          <w:p>
            <w:pPr>
              <w:pStyle w:val="Compact"/>
              <w:jc w:val="left"/>
            </w:pPr>
            <w:r>
              <w:t xml:space="preserve">10</w:t>
            </w:r>
          </w:p>
        </w:tc>
        <w:tc>
          <w:tcPr/>
          <w:p>
            <w:pPr>
              <w:pStyle w:val="Compact"/>
              <w:jc w:val="left"/>
            </w:pPr>
            <w:r>
              <w:t xml:space="preserve">Kit</w:t>
            </w:r>
          </w:p>
        </w:tc>
        <w:tc>
          <w:tcPr/>
          <w:p>
            <w:pPr>
              <w:pStyle w:val="Compact"/>
              <w:jc w:val="left"/>
            </w:pPr>
            <w:r>
              <w:t xml:space="preserve">45,200.00</w:t>
            </w:r>
          </w:p>
        </w:tc>
        <w:tc>
          <w:tcPr/>
          <w:p>
            <w:pPr>
              <w:pStyle w:val="Compact"/>
              <w:jc w:val="left"/>
            </w:pPr>
            <w:r>
              <w:t xml:space="preserve">452,000.00</w:t>
            </w:r>
          </w:p>
        </w:tc>
      </w:tr>
      <w:tr>
        <w:tc>
          <w:tcPr/>
          <w:p>
            <w:pPr>
              <w:pStyle w:val="Compact"/>
              <w:jc w:val="left"/>
            </w:pPr>
            <w:r>
              <w:t xml:space="preserve">4</w:t>
            </w:r>
          </w:p>
        </w:tc>
        <w:tc>
          <w:tcPr/>
          <w:p>
            <w:pPr>
              <w:pStyle w:val="Compact"/>
              <w:jc w:val="left"/>
            </w:pPr>
            <w:r>
              <w:t xml:space="preserve">Clear aligner trays, BPA-free thermoplastic, 30 trays per patient (for orthodontic treatment in Buenos Aires clinic)</w:t>
            </w:r>
          </w:p>
        </w:tc>
        <w:tc>
          <w:tcPr/>
          <w:p>
            <w:pPr>
              <w:pStyle w:val="Compact"/>
              <w:jc w:val="left"/>
            </w:pPr>
            <w:r>
              <w:t xml:space="preserve">OD-AL-30T</w:t>
            </w:r>
          </w:p>
        </w:tc>
        <w:tc>
          <w:tcPr/>
          <w:p>
            <w:pPr>
              <w:pStyle w:val="Compact"/>
              <w:jc w:val="left"/>
            </w:pPr>
            <w:r>
              <w:t xml:space="preserve">20</w:t>
            </w:r>
          </w:p>
        </w:tc>
        <w:tc>
          <w:tcPr/>
          <w:p>
            <w:pPr>
              <w:pStyle w:val="Compact"/>
              <w:jc w:val="left"/>
            </w:pPr>
            <w:r>
              <w:t xml:space="preserve">Set</w:t>
            </w:r>
          </w:p>
        </w:tc>
        <w:tc>
          <w:tcPr/>
          <w:p>
            <w:pPr>
              <w:pStyle w:val="Compact"/>
              <w:jc w:val="left"/>
            </w:pPr>
            <w:r>
              <w:t xml:space="preserve">62,000.00</w:t>
            </w:r>
          </w:p>
        </w:tc>
        <w:tc>
          <w:tcPr/>
          <w:p>
            <w:pPr>
              <w:pStyle w:val="Compact"/>
              <w:jc w:val="left"/>
            </w:pPr>
            <w:r>
              <w:t xml:space="preserve">1,240,000.00</w:t>
            </w:r>
          </w:p>
        </w:tc>
      </w:tr>
      <w:tr>
        <w:tc>
          <w:tcPr/>
          <w:p>
            <w:pPr>
              <w:pStyle w:val="Compact"/>
              <w:jc w:val="left"/>
            </w:pPr>
            <w:r>
              <w:t xml:space="preserve">5</w:t>
            </w:r>
          </w:p>
        </w:tc>
        <w:tc>
          <w:tcPr/>
          <w:p>
            <w:pPr>
              <w:pStyle w:val="Compact"/>
              <w:jc w:val="left"/>
            </w:pPr>
            <w:r>
              <w:t xml:space="preserve">Orthodontic elastics, 0.021" and 0.028" diameter, assorted colors, 1000 pcs per bag</w:t>
            </w:r>
          </w:p>
        </w:tc>
        <w:tc>
          <w:tcPr/>
          <w:p>
            <w:pPr>
              <w:pStyle w:val="Compact"/>
              <w:jc w:val="left"/>
            </w:pPr>
            <w:r>
              <w:t xml:space="preserve">OD-EL-021-1K</w:t>
            </w:r>
          </w:p>
        </w:tc>
        <w:tc>
          <w:tcPr/>
          <w:p>
            <w:pPr>
              <w:pStyle w:val="Compact"/>
              <w:jc w:val="left"/>
            </w:pPr>
            <w:r>
              <w:t xml:space="preserve">50</w:t>
            </w:r>
          </w:p>
        </w:tc>
        <w:tc>
          <w:tcPr/>
          <w:p>
            <w:pPr>
              <w:pStyle w:val="Compact"/>
              <w:jc w:val="left"/>
            </w:pPr>
            <w:r>
              <w:t xml:space="preserve">Bag</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6</w:t>
            </w:r>
          </w:p>
        </w:tc>
        <w:tc>
          <w:tcPr/>
          <w:p>
            <w:pPr>
              <w:pStyle w:val="Compact"/>
              <w:jc w:val="left"/>
            </w:pPr>
            <w:r>
              <w:t xml:space="preserve">Orthodontic pliers set (Weingart, How, distal end cutting, ligature cutter) – premium grade for orthodontist use</w:t>
            </w:r>
          </w:p>
        </w:tc>
        <w:tc>
          <w:tcPr/>
          <w:p>
            <w:pPr>
              <w:pStyle w:val="Compact"/>
              <w:jc w:val="left"/>
            </w:pPr>
            <w:r>
              <w:t xml:space="preserve">OD-PL-SET-01</w:t>
            </w:r>
          </w:p>
        </w:tc>
        <w:tc>
          <w:tcPr/>
          <w:p>
            <w:pPr>
              <w:pStyle w:val="Compact"/>
              <w:jc w:val="left"/>
            </w:pPr>
            <w:r>
              <w:t xml:space="preserve">4</w:t>
            </w:r>
          </w:p>
        </w:tc>
        <w:tc>
          <w:tcPr/>
          <w:p>
            <w:pPr>
              <w:pStyle w:val="Compact"/>
              <w:jc w:val="left"/>
            </w:pPr>
            <w:r>
              <w:t xml:space="preserve">Set</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7</w:t>
            </w:r>
          </w:p>
        </w:tc>
        <w:tc>
          <w:tcPr/>
          <w:p>
            <w:pPr>
              <w:pStyle w:val="Compact"/>
              <w:jc w:val="left"/>
            </w:pPr>
            <w:r>
              <w:t xml:space="preserve">Intraoral digital scanner tips, compatible with 3Shape TRIOS 5, sterilizable, 100 uses per tip</w:t>
            </w:r>
          </w:p>
        </w:tc>
        <w:tc>
          <w:tcPr/>
          <w:p>
            <w:pPr>
              <w:pStyle w:val="Compact"/>
              <w:jc w:val="left"/>
            </w:pPr>
            <w:r>
              <w:t xml:space="preserve">OD-SC-TIP-100</w:t>
            </w:r>
          </w:p>
        </w:tc>
        <w:tc>
          <w:tcPr/>
          <w:p>
            <w:pPr>
              <w:pStyle w:val="Compact"/>
              <w:jc w:val="left"/>
            </w:pPr>
            <w:r>
              <w:t xml:space="preserve">24</w:t>
            </w:r>
          </w:p>
        </w:tc>
        <w:tc>
          <w:tcPr/>
          <w:p>
            <w:pPr>
              <w:pStyle w:val="Compact"/>
              <w:jc w:val="left"/>
            </w:pPr>
            <w:r>
              <w:t xml:space="preserve">Unit</w:t>
            </w:r>
          </w:p>
        </w:tc>
        <w:tc>
          <w:tcPr/>
          <w:p>
            <w:pPr>
              <w:pStyle w:val="Compact"/>
              <w:jc w:val="left"/>
            </w:pPr>
            <w:r>
              <w:t xml:space="preserve">15,600.00</w:t>
            </w:r>
          </w:p>
        </w:tc>
        <w:tc>
          <w:tcPr/>
          <w:p>
            <w:pPr>
              <w:pStyle w:val="Compact"/>
              <w:jc w:val="left"/>
            </w:pPr>
            <w:r>
              <w:t xml:space="preserve">374,400.00</w:t>
            </w:r>
          </w:p>
        </w:tc>
      </w:tr>
      <w:tr>
        <w:tc>
          <w:tcPr/>
          <w:p>
            <w:pPr>
              <w:pStyle w:val="Compact"/>
              <w:jc w:val="left"/>
            </w:pPr>
            <w:r>
              <w:t xml:space="preserve">8</w:t>
            </w:r>
          </w:p>
        </w:tc>
        <w:tc>
          <w:tcPr/>
          <w:p>
            <w:pPr>
              <w:pStyle w:val="Compact"/>
              <w:jc w:val="left"/>
            </w:pPr>
            <w:r>
              <w:t xml:space="preserve">Orthodontic wax, hypoallergenic, 10g tubes, for patient comfort during treatment</w:t>
            </w:r>
          </w:p>
        </w:tc>
        <w:tc>
          <w:tcPr/>
          <w:p>
            <w:pPr>
              <w:pStyle w:val="Compact"/>
              <w:jc w:val="left"/>
            </w:pPr>
            <w:r>
              <w:t xml:space="preserve">OD-WX-10G</w:t>
            </w:r>
          </w:p>
        </w:tc>
        <w:tc>
          <w:tcPr/>
          <w:p>
            <w:pPr>
              <w:pStyle w:val="Compact"/>
              <w:jc w:val="left"/>
            </w:pPr>
            <w:r>
              <w:t xml:space="preserve">100</w:t>
            </w:r>
          </w:p>
        </w:tc>
        <w:tc>
          <w:tcPr/>
          <w:p>
            <w:pPr>
              <w:pStyle w:val="Compact"/>
              <w:jc w:val="left"/>
            </w:pPr>
            <w:r>
              <w:t xml:space="preserve">Tube</w:t>
            </w:r>
          </w:p>
        </w:tc>
        <w:tc>
          <w:tcPr/>
          <w:p>
            <w:pPr>
              <w:pStyle w:val="Compact"/>
              <w:jc w:val="left"/>
            </w:pPr>
            <w:r>
              <w:t xml:space="preserve">850.00</w:t>
            </w:r>
          </w:p>
        </w:tc>
        <w:tc>
          <w:tcPr/>
          <w:p>
            <w:pPr>
              <w:pStyle w:val="Compact"/>
              <w:jc w:val="left"/>
            </w:pPr>
            <w:r>
              <w:t xml:space="preserve">85,000.00</w:t>
            </w:r>
          </w:p>
        </w:tc>
      </w:tr>
      <w:tr>
        <w:tc>
          <w:tcPr/>
          <w:p>
            <w:pPr>
              <w:pStyle w:val="Compact"/>
              <w:jc w:val="left"/>
            </w:pPr>
            <w:r>
              <w:t xml:space="preserve">9</w:t>
            </w:r>
          </w:p>
        </w:tc>
        <w:tc>
          <w:tcPr/>
          <w:p>
            <w:pPr>
              <w:pStyle w:val="Compact"/>
              <w:jc w:val="left"/>
            </w:pPr>
            <w:r>
              <w:t xml:space="preserve">Retainer trays, Essix type, heat-formed, 10 per pack, for post-orthodontic retention</w:t>
            </w:r>
          </w:p>
        </w:tc>
        <w:tc>
          <w:tcPr/>
          <w:p>
            <w:pPr>
              <w:pStyle w:val="Compact"/>
              <w:jc w:val="left"/>
            </w:pPr>
            <w:r>
              <w:t xml:space="preserve">OD-RT-ESS-10</w:t>
            </w:r>
          </w:p>
        </w:tc>
        <w:tc>
          <w:tcPr/>
          <w:p>
            <w:pPr>
              <w:pStyle w:val="Compact"/>
              <w:jc w:val="left"/>
            </w:pPr>
            <w:r>
              <w:t xml:space="preserve">60</w:t>
            </w:r>
          </w:p>
        </w:tc>
        <w:tc>
          <w:tcPr/>
          <w:p>
            <w:pPr>
              <w:pStyle w:val="Compact"/>
              <w:jc w:val="left"/>
            </w:pPr>
            <w:r>
              <w:t xml:space="preserve">Pack</w:t>
            </w:r>
          </w:p>
        </w:tc>
        <w:tc>
          <w:tcPr/>
          <w:p>
            <w:pPr>
              <w:pStyle w:val="Compact"/>
              <w:jc w:val="left"/>
            </w:pPr>
            <w:r>
              <w:t xml:space="preserve">4,500.00</w:t>
            </w:r>
          </w:p>
        </w:tc>
        <w:tc>
          <w:tcPr/>
          <w:p>
            <w:pPr>
              <w:pStyle w:val="Compact"/>
              <w:jc w:val="left"/>
            </w:pPr>
            <w:r>
              <w:t xml:space="preserve">270,000.00</w:t>
            </w:r>
          </w:p>
        </w:tc>
      </w:tr>
      <w:tr>
        <w:tc>
          <w:tcPr/>
          <w:p>
            <w:pPr>
              <w:pStyle w:val="Compact"/>
              <w:jc w:val="left"/>
            </w:pPr>
            <w:r>
              <w:t xml:space="preserve">10</w:t>
            </w:r>
          </w:p>
        </w:tc>
        <w:tc>
          <w:tcPr/>
          <w:p>
            <w:pPr>
              <w:pStyle w:val="Compact"/>
              <w:jc w:val="left"/>
            </w:pPr>
            <w:r>
              <w:t xml:space="preserve">Orthodontic separator rings, stainless steel, 0.022" slot, 200 per box</w:t>
            </w:r>
          </w:p>
        </w:tc>
        <w:tc>
          <w:tcPr/>
          <w:p>
            <w:pPr>
              <w:pStyle w:val="Compact"/>
              <w:jc w:val="left"/>
            </w:pPr>
            <w:r>
              <w:t xml:space="preserve">OD-SR-022-200</w:t>
            </w:r>
          </w:p>
        </w:tc>
        <w:tc>
          <w:tcPr/>
          <w:p>
            <w:pPr>
              <w:pStyle w:val="Compact"/>
              <w:jc w:val="left"/>
            </w:pPr>
            <w:r>
              <w:t xml:space="preserve">25</w:t>
            </w:r>
          </w:p>
        </w:tc>
        <w:tc>
          <w:tcPr/>
          <w:p>
            <w:pPr>
              <w:pStyle w:val="Compact"/>
              <w:jc w:val="left"/>
            </w:pPr>
            <w:r>
              <w:t xml:space="preserve">Box</w:t>
            </w:r>
          </w:p>
        </w:tc>
        <w:tc>
          <w:tcPr/>
          <w:p>
            <w:pPr>
              <w:pStyle w:val="Compact"/>
              <w:jc w:val="left"/>
            </w:pPr>
            <w:r>
              <w:t xml:space="preserve">6,800.00</w:t>
            </w:r>
          </w:p>
        </w:tc>
        <w:tc>
          <w:tcPr/>
          <w:p>
            <w:pPr>
              <w:pStyle w:val="Compact"/>
              <w:jc w:val="left"/>
            </w:pPr>
            <w:r>
              <w:t xml:space="preserve">170,000.00</w:t>
            </w:r>
          </w:p>
        </w:tc>
      </w:tr>
    </w:tbl>
    <w:p>
      <w:pPr>
        <w:pStyle w:val="BodyText"/>
      </w:pPr>
      <w:r>
        <w:t xml:space="preserve">ORDER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4,347,900.00</w:t>
            </w:r>
          </w:p>
        </w:tc>
      </w:tr>
      <w:tr>
        <w:tc>
          <w:tcPr/>
          <w:p>
            <w:pPr>
              <w:pStyle w:val="Compact"/>
              <w:jc w:val="left"/>
            </w:pPr>
            <w:r>
              <w:t xml:space="preserve">IVA 21% (Argentina National Tax)</w:t>
            </w:r>
          </w:p>
        </w:tc>
        <w:tc>
          <w:tcPr/>
          <w:p>
            <w:pPr>
              <w:pStyle w:val="Compact"/>
              <w:jc w:val="right"/>
            </w:pPr>
            <w:r>
              <w:t xml:space="preserve">913,059.00</w:t>
            </w:r>
          </w:p>
        </w:tc>
      </w:tr>
      <w:tr>
        <w:tc>
          <w:tcPr/>
          <w:p>
            <w:pPr>
              <w:pStyle w:val="Compact"/>
              <w:jc w:val="left"/>
            </w:pPr>
            <w:r>
              <w:t xml:space="preserve">Shipping &amp; Handling (Buenos Aires metro area)</w:t>
            </w:r>
          </w:p>
        </w:tc>
        <w:tc>
          <w:tcPr/>
          <w:p>
            <w:pPr>
              <w:pStyle w:val="Compact"/>
              <w:jc w:val="right"/>
            </w:pPr>
            <w:r>
              <w:t xml:space="preserve">45,000.00</w:t>
            </w:r>
          </w:p>
        </w:tc>
      </w:tr>
      <w:tr>
        <w:tc>
          <w:tcPr/>
          <w:p>
            <w:pPr>
              <w:pStyle w:val="Compact"/>
              <w:jc w:val="left"/>
            </w:pPr>
            <w:r>
              <w:t xml:space="preserve">TOTAL DUE (ARS)</w:t>
            </w:r>
          </w:p>
        </w:tc>
        <w:tc>
          <w:tcPr/>
          <w:p>
            <w:pPr>
              <w:pStyle w:val="Compact"/>
              <w:jc w:val="right"/>
            </w:pPr>
            <w:r>
              <w:t xml:space="preserve">5,305,959.00</w:t>
            </w:r>
          </w:p>
        </w:tc>
      </w:tr>
    </w:tbl>
    <w:p>
      <w:pPr>
        <w:pStyle w:val="BodyText"/>
      </w:pPr>
      <w:r>
        <w:t xml:space="preserve">TERMS AND CONDITIONS</w:t>
      </w:r>
    </w:p>
    <w:p>
      <w:pPr>
        <w:pStyle w:val="BodyText"/>
      </w:pPr>
      <w:r>
        <w:rPr>
          <w:bCs/>
          <w:b/>
        </w:rPr>
        <w:t xml:space="preserve">1. Delivery:</w:t>
      </w:r>
      <w:r>
        <w:t xml:space="preserve"> </w:t>
      </w:r>
      <w:r>
        <w:t xml:space="preserve">All orthodontic materials and equipment listed in this Purchase Order shall be delivered to the orthodontist's clinic located at Calle Sarmiento 1452, Piso 3, Buenos Aires, Argentina, within fifteen (15) business days from the date of issue. Delivery shall be made in accordance with DAP (Delivered at Place) Incoterms 2020. The vendor is responsible for all transportation costs and risks until the goods are unloaded at the specified address in Buenos Aires.</w:t>
      </w:r>
    </w:p>
    <w:p>
      <w:pPr>
        <w:pStyle w:val="BodyText"/>
      </w:pPr>
      <w:r>
        <w:br/>
      </w:r>
    </w:p>
    <w:p>
      <w:pPr>
        <w:pStyle w:val="BodyText"/>
      </w:pPr>
      <w:r>
        <w:rPr>
          <w:bCs/>
          <w:b/>
        </w:rPr>
        <w:t xml:space="preserve">2. Payment:</w:t>
      </w:r>
      <w:r>
        <w:t xml:space="preserve"> </w:t>
      </w:r>
      <w:r>
        <w:t xml:space="preserve">Payment shall be made within thirty (30) calendar days from the date of invoice receipt via electronic bank transfer (transferencia bancaria) to the vendor's account in Argentina. All amounts are expressed in Argentine Pesos (ARS) and are subject to the applicable IVA (Impuesto al Valor Agregado) rate of 21% as established by the Administración Federal de Ingresos Públicos (AFIP) of Argentina.</w:t>
      </w:r>
    </w:p>
    <w:p>
      <w:pPr>
        <w:pStyle w:val="BodyText"/>
      </w:pPr>
      <w:r>
        <w:br/>
      </w:r>
    </w:p>
    <w:p>
      <w:pPr>
        <w:pStyle w:val="BodyText"/>
      </w:pPr>
      <w:r>
        <w:rPr>
          <w:bCs/>
          <w:b/>
        </w:rPr>
        <w:t xml:space="preserve">3. Quality Assurance:</w:t>
      </w:r>
      <w:r>
        <w:t xml:space="preserve"> </w:t>
      </w:r>
      <w:r>
        <w:t xml:space="preserve">All orthodontic products must comply with the Argentine National Administration of Medicaments, Foods and Medical Devices (ANMAT) registration requirements. The vendor guarantees that all brackets, archwires, aligners, and instruments are manufactured to international orthodontic standards and are suitable for clinical use by a licensed orthodontist in Buenos Aires, Argentina.</w:t>
      </w:r>
    </w:p>
    <w:p>
      <w:pPr>
        <w:pStyle w:val="BodyText"/>
      </w:pPr>
      <w:r>
        <w:br/>
      </w:r>
    </w:p>
    <w:p>
      <w:pPr>
        <w:pStyle w:val="BodyText"/>
      </w:pPr>
      <w:r>
        <w:rPr>
          <w:bCs/>
          <w:b/>
        </w:rPr>
        <w:t xml:space="preserve">4. Inspection and Acceptance:</w:t>
      </w:r>
      <w:r>
        <w:t xml:space="preserve"> </w:t>
      </w:r>
      <w:r>
        <w:t xml:space="preserve">The orthodontist or designated clinic staff shall inspect all delivered goods within five (5) business days of arrival. Any discrepancies in quantity, damage in transit, or non-conformity with the specifications stated in this Purchase Order must be reported in writing to the vendor within the same period. Failure to report within this timeframe shall constitute acceptance of the goods.</w:t>
      </w:r>
    </w:p>
    <w:p>
      <w:pPr>
        <w:pStyle w:val="BodyText"/>
      </w:pPr>
      <w:r>
        <w:br/>
      </w:r>
    </w:p>
    <w:p>
      <w:pPr>
        <w:pStyle w:val="BodyText"/>
      </w:pPr>
      <w:r>
        <w:rPr>
          <w:bCs/>
          <w:b/>
        </w:rPr>
        <w:t xml:space="preserve">5. Warranties:</w:t>
      </w:r>
      <w:r>
        <w:t xml:space="preserve"> </w:t>
      </w:r>
      <w:r>
        <w:t xml:space="preserve">The vendor warrants that all items are free from defects in material and workmanship for a period of twelve (12) months from the date of delivery. Orthodontic instruments (pliers, cutters) carry a lifetime warranty against manufacturing defects under normal clinical use conditions.</w:t>
      </w:r>
    </w:p>
    <w:p>
      <w:pPr>
        <w:pStyle w:val="BodyText"/>
      </w:pPr>
      <w:r>
        <w:br/>
      </w:r>
    </w:p>
    <w:p>
      <w:pPr>
        <w:pStyle w:val="BodyText"/>
      </w:pPr>
      <w:r>
        <w:rPr>
          <w:bCs/>
          <w:b/>
        </w:rPr>
        <w:t xml:space="preserve">6. Cancellation and Modification:</w:t>
      </w:r>
      <w:r>
        <w:t xml:space="preserve"> </w:t>
      </w:r>
      <w:r>
        <w:t xml:space="preserve">This Purchase Order may be modified or cancelled in writing by either party prior to the shipment of goods. Any cancellation after shipment shall be subject to a restocking fee of 15% of the order value. All modifications must be approved in writing by both the orthodontist's clinic and the vendor.</w:t>
      </w:r>
    </w:p>
    <w:p>
      <w:pPr>
        <w:pStyle w:val="BodyText"/>
      </w:pPr>
      <w:r>
        <w:br/>
      </w:r>
    </w:p>
    <w:p>
      <w:pPr>
        <w:pStyle w:val="BodyText"/>
      </w:pPr>
      <w:r>
        <w:rPr>
          <w:bCs/>
          <w:b/>
        </w:rPr>
        <w:t xml:space="preserve">7. Governing Law:</w:t>
      </w:r>
      <w:r>
        <w:t xml:space="preserve"> </w:t>
      </w:r>
      <w:r>
        <w:t xml:space="preserve">This Purchase Order shall be governed by and construed in accordance with the laws of the Argentine Republic, specifically the Civil and Commercial Code of the Nation (Código Civil y Comercial de la Nación, Ley 26.994). Any disputes arising from this document shall be resolved in the competent courts of the City of Buenos Aires, Argentina.</w:t>
      </w:r>
    </w:p>
    <w:p>
      <w:pPr>
        <w:pStyle w:val="BodyText"/>
      </w:pPr>
      <w:r>
        <w:br/>
      </w:r>
    </w:p>
    <w:p>
      <w:pPr>
        <w:pStyle w:val="BodyText"/>
      </w:pPr>
      <w:r>
        <w:rPr>
          <w:bCs/>
          <w:b/>
        </w:rPr>
        <w:t xml:space="preserve">8. Confidentiality:</w:t>
      </w:r>
      <w:r>
        <w:t xml:space="preserve"> </w:t>
      </w:r>
      <w:r>
        <w:t xml:space="preserve">Both parties agree to maintain the confidentiality of all commercial terms, pricing, and patient-related information associated with this orthodontic supply order. This obligation survives the termination of this Purchase Order for a period of two (2) years.</w:t>
      </w:r>
    </w:p>
    <w:p>
      <w:pPr>
        <w:pStyle w:val="BodyText"/>
      </w:pPr>
      <w:r>
        <w:t xml:space="preserve">AUTHORIZATION AND SIGNATURES</w:t>
      </w:r>
    </w:p>
    <w:p>
      <w:pPr>
        <w:pStyle w:val="BodyText"/>
      </w:pPr>
      <w:r>
        <w:rPr>
          <w:bCs/>
          <w:b/>
        </w:rPr>
        <w:t xml:space="preserve">Prepared by (Orthodontist's Clinic)</w:t>
      </w:r>
      <w:r>
        <w:br/>
      </w:r>
      <w:r>
        <w:t xml:space="preserve">Dr. Martín Herrera, M.D. – Orthodontist</w:t>
      </w:r>
      <w:r>
        <w:br/>
      </w:r>
      <w:r>
        <w:t xml:space="preserve">Clínica Odontológica y Ortodóntica Herrera</w:t>
      </w:r>
      <w:r>
        <w:br/>
      </w:r>
      <w:r>
        <w:t xml:space="preserve">Buenos Aires, Argentina</w:t>
      </w:r>
      <w:r>
        <w:br/>
      </w:r>
      <w:r>
        <w:t xml:space="preserve">Date: _______________</w:t>
      </w:r>
    </w:p>
    <w:p>
      <w:pPr>
        <w:pStyle w:val="BodyText"/>
      </w:pPr>
      <w:r>
        <w:rPr>
          <w:bCs/>
          <w:b/>
        </w:rPr>
        <w:t xml:space="preserve">Accepted by (Vendor / Supplier)</w:t>
      </w:r>
      <w:r>
        <w:br/>
      </w:r>
      <w:r>
        <w:t xml:space="preserve">Lic. Carolina Vega – Gerente de Ventas</w:t>
      </w:r>
      <w:r>
        <w:br/>
      </w:r>
      <w:r>
        <w:t xml:space="preserve">Ortodent Supply Argentina S.A.</w:t>
      </w:r>
      <w:r>
        <w:br/>
      </w:r>
      <w:r>
        <w:t xml:space="preserve">Buenos Aires, Argentina</w:t>
      </w:r>
      <w:r>
        <w:br/>
      </w:r>
      <w:r>
        <w:t xml:space="preserve">Date: _______________</w:t>
      </w:r>
    </w:p>
    <w:p>
      <w:pPr>
        <w:pStyle w:val="BodyText"/>
      </w:pPr>
      <w:r>
        <w:t xml:space="preserve">This Purchase Order (PO-BA-2025-0047) was issued by Clínica Odontológica y Ortodóntica Herrera, an orthodontic practice registered in Buenos Aires, Argentina. This document constitutes a binding commercial agreement between the parties upon signature. All orthodontic supplies referenced herein are intended for professional clinical use by a licensed orthodontist in the City of Buenos Aires, Argentina. For inquiries, contact the procurement department at compras@clinicaherrera.com.ar or +54 11 4321-5678.</w:t>
      </w:r>
    </w:p>
    <w:p>
      <w:pPr>
        <w:pStyle w:val="BodyText"/>
      </w:pPr>
      <w:r>
        <w:t xml:space="preserve">Document generated on 15/06/2025 | Page 1 of 1 | PO-BA-2025-0047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Buenos Aires, Argentina</dc:title>
  <dc:creator/>
  <dc:language>en</dc:language>
  <cp:keywords/>
  <dcterms:created xsi:type="dcterms:W3CDTF">2026-10-10T05:09:24Z</dcterms:created>
  <dcterms:modified xsi:type="dcterms:W3CDTF">2026-10-10T05:09:24Z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