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Orthodontist Practice Supply Procurement — China Guangzhou</w:t>
      </w:r>
    </w:p>
    <w:p>
      <w:pPr>
        <w:pStyle w:val="BodyText"/>
      </w:pPr>
      <w:r>
        <w:t xml:space="preserve">PO No: GZ-ORTHO-2025-00472 | Status: Issued</w:t>
      </w:r>
    </w:p>
    <w:bookmarkEnd w:id="20"/>
    <w:p>
      <w:pPr>
        <w:pStyle w:val="BodyText"/>
      </w:pPr>
      <w:r>
        <w:rPr>
          <w:bCs/>
          <w:b/>
        </w:rPr>
        <w:t xml:space="preserve">Date of Issue:</w:t>
      </w:r>
      <w:r>
        <w:t xml:space="preserve"> </w:t>
      </w:r>
      <w:r>
        <w:t xml:space="preserve">15 June 2025</w:t>
      </w:r>
      <w:r>
        <w:br/>
      </w:r>
      <w:r>
        <w:rPr>
          <w:bCs/>
          <w:b/>
        </w:rPr>
        <w:t xml:space="preserve">Required Delivery Date:</w:t>
      </w:r>
      <w:r>
        <w:t xml:space="preserve"> </w:t>
      </w:r>
      <w:r>
        <w:t xml:space="preserve">05 July 2025</w:t>
      </w:r>
      <w:r>
        <w:br/>
      </w:r>
      <w:r>
        <w:rPr>
          <w:bCs/>
          <w:b/>
        </w:rPr>
        <w:t xml:space="preserve">Payment Terms:</w:t>
      </w:r>
      <w:r>
        <w:t xml:space="preserve"> </w:t>
      </w:r>
      <w:r>
        <w:t xml:space="preserve">Net 30 Days</w:t>
      </w:r>
    </w:p>
    <w:p>
      <w:pPr>
        <w:pStyle w:val="BodyText"/>
      </w:pPr>
      <w:r>
        <w:rPr>
          <w:bCs/>
          <w:b/>
        </w:rPr>
        <w:t xml:space="preserve">PO Reference:</w:t>
      </w:r>
      <w:r>
        <w:t xml:space="preserve"> </w:t>
      </w:r>
      <w:r>
        <w:t xml:space="preserve">GZ-ORTHO-2025-00472</w:t>
      </w:r>
      <w:r>
        <w:br/>
      </w:r>
      <w:r>
        <w:rPr>
          <w:bCs/>
          <w:b/>
        </w:rPr>
        <w:t xml:space="preserve">Currency:</w:t>
      </w:r>
      <w:r>
        <w:t xml:space="preserve"> </w:t>
      </w:r>
      <w:r>
        <w:t xml:space="preserve">CNY (Chinese Yuan) / USD</w:t>
      </w:r>
      <w:r>
        <w:br/>
      </w:r>
      <w:r>
        <w:rPr>
          <w:bCs/>
          <w:b/>
        </w:rPr>
        <w:t xml:space="preserve">Incoterms:</w:t>
      </w:r>
      <w:r>
        <w:t xml:space="preserve"> </w:t>
      </w:r>
      <w:r>
        <w:t xml:space="preserve">DDP Guangzhou</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Guangzhou Pearl River Orthodontic Center (广州珠江正畸中心)</w:t>
            </w:r>
          </w:p>
        </w:tc>
      </w:tr>
      <w:tr>
        <w:tc>
          <w:tcPr/>
          <w:p>
            <w:pPr>
              <w:pStyle w:val="Compact"/>
              <w:jc w:val="left"/>
            </w:pPr>
            <w:r>
              <w:rPr>
                <w:bCs/>
                <w:b/>
              </w:rPr>
              <w:t xml:space="preserve">Address:</w:t>
            </w:r>
          </w:p>
        </w:tc>
        <w:tc>
          <w:tcPr/>
          <w:p>
            <w:pPr>
              <w:pStyle w:val="Compact"/>
              <w:jc w:val="left"/>
            </w:pPr>
            <w:r>
              <w:t xml:space="preserve">No. 88 Tianhe Road, Tianhe District, Guangzhou, Guangdong Province, China 510620</w:t>
            </w:r>
          </w:p>
        </w:tc>
      </w:tr>
      <w:tr>
        <w:tc>
          <w:tcPr/>
          <w:p>
            <w:pPr>
              <w:pStyle w:val="Compact"/>
              <w:jc w:val="left"/>
            </w:pPr>
            <w:r>
              <w:rPr>
                <w:bCs/>
                <w:b/>
              </w:rPr>
              <w:t xml:space="preserve">Contact Person:</w:t>
            </w:r>
          </w:p>
        </w:tc>
        <w:tc>
          <w:tcPr/>
          <w:p>
            <w:pPr>
              <w:pStyle w:val="Compact"/>
              <w:jc w:val="left"/>
            </w:pPr>
            <w:r>
              <w:t xml:space="preserve">Dr. Liang Wei, Chief Orthodontist &amp; Practice Director</w:t>
            </w:r>
          </w:p>
        </w:tc>
      </w:tr>
      <w:tr>
        <w:tc>
          <w:tcPr/>
          <w:p>
            <w:pPr>
              <w:pStyle w:val="Compact"/>
              <w:jc w:val="left"/>
            </w:pPr>
            <w:r>
              <w:rPr>
                <w:bCs/>
                <w:b/>
              </w:rPr>
              <w:t xml:space="preserve">Email / Phone:</w:t>
            </w:r>
          </w:p>
        </w:tc>
        <w:tc>
          <w:tcPr/>
          <w:p>
            <w:pPr>
              <w:pStyle w:val="Compact"/>
              <w:jc w:val="left"/>
            </w:pPr>
            <w:r>
              <w:t xml:space="preserve">procurement@gzpearlortho.cn / +86-20-8876-5432</w:t>
            </w:r>
          </w:p>
        </w:tc>
      </w:tr>
      <w:tr>
        <w:tc>
          <w:tcPr/>
          <w:p>
            <w:pPr>
              <w:pStyle w:val="Compact"/>
              <w:jc w:val="left"/>
            </w:pPr>
            <w:r>
              <w:rPr>
                <w:bCs/>
                <w:b/>
              </w:rPr>
              <w:t xml:space="preserve">Tax ID (USCC):</w:t>
            </w:r>
          </w:p>
        </w:tc>
        <w:tc>
          <w:tcPr/>
          <w:p>
            <w:pPr>
              <w:pStyle w:val="Compact"/>
              <w:jc w:val="left"/>
            </w:pPr>
            <w:r>
              <w:t xml:space="preserve">91440101MA5C8X2K7P</w:t>
            </w:r>
          </w:p>
        </w:tc>
      </w:tr>
    </w:tbl>
    <w:p>
      <w:pPr>
        <w:pStyle w:val="BodyText"/>
      </w:pPr>
      <w:r>
        <w:t xml:space="preserve">2. Supplying Party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Shenzhen MedDent International Co., Ltd.</w:t>
            </w:r>
          </w:p>
        </w:tc>
      </w:tr>
      <w:tr>
        <w:tc>
          <w:tcPr/>
          <w:p>
            <w:pPr>
              <w:pStyle w:val="Compact"/>
              <w:jc w:val="left"/>
            </w:pPr>
            <w:r>
              <w:rPr>
                <w:bCs/>
                <w:b/>
              </w:rPr>
              <w:t xml:space="preserve">Address:</w:t>
            </w:r>
          </w:p>
        </w:tc>
        <w:tc>
          <w:tcPr/>
          <w:p>
            <w:pPr>
              <w:pStyle w:val="Compact"/>
              <w:jc w:val="left"/>
            </w:pPr>
            <w:r>
              <w:t xml:space="preserve">Bldg. 12, Nanshan Science Park, Nanshan District, Shenzhen, Guangdong Province, China 518057</w:t>
            </w:r>
          </w:p>
        </w:tc>
      </w:tr>
      <w:tr>
        <w:tc>
          <w:tcPr/>
          <w:p>
            <w:pPr>
              <w:pStyle w:val="Compact"/>
              <w:jc w:val="left"/>
            </w:pPr>
            <w:r>
              <w:rPr>
                <w:bCs/>
                <w:b/>
              </w:rPr>
              <w:t xml:space="preserve">Contact Person:</w:t>
            </w:r>
          </w:p>
        </w:tc>
        <w:tc>
          <w:tcPr/>
          <w:p>
            <w:pPr>
              <w:pStyle w:val="Compact"/>
              <w:jc w:val="left"/>
            </w:pPr>
            <w:r>
              <w:t xml:space="preserve">Ms. Chen Yating, Regional Sales Manager – South China</w:t>
            </w:r>
          </w:p>
        </w:tc>
      </w:tr>
      <w:tr>
        <w:tc>
          <w:tcPr/>
          <w:p>
            <w:pPr>
              <w:pStyle w:val="Compact"/>
              <w:jc w:val="left"/>
            </w:pPr>
            <w:r>
              <w:rPr>
                <w:bCs/>
                <w:b/>
              </w:rPr>
              <w:t xml:space="preserve">Email / Phone:</w:t>
            </w:r>
          </w:p>
        </w:tc>
        <w:tc>
          <w:tcPr/>
          <w:p>
            <w:pPr>
              <w:pStyle w:val="Compact"/>
              <w:jc w:val="left"/>
            </w:pPr>
            <w:r>
              <w:t xml:space="preserve">sales@meddent-intl.com / +86-755-2634-9871</w:t>
            </w:r>
          </w:p>
        </w:tc>
      </w:tr>
    </w:tbl>
    <w:p>
      <w:pPr>
        <w:pStyle w:val="BodyText"/>
      </w:pPr>
      <w:r>
        <w:t xml:space="preserve">3. Purchase Order Line Items – Orthodontist Equipment &amp;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Self-ligating orthodontic bracket system (ceramic, 0.022" slot) – full arch kit for Orthodontist use</w:t>
            </w:r>
          </w:p>
        </w:tc>
        <w:tc>
          <w:tcPr/>
          <w:p>
            <w:pPr>
              <w:pStyle w:val="Compact"/>
              <w:jc w:val="left"/>
            </w:pPr>
            <w:r>
              <w:t xml:space="preserve">200</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370,000.00</w:t>
            </w:r>
          </w:p>
        </w:tc>
        <w:tc>
          <w:tcPr/>
          <w:p>
            <w:pPr>
              <w:pStyle w:val="Compact"/>
              <w:jc w:val="left"/>
            </w:pPr>
            <w:r>
              <w:t xml:space="preserve">15 Jul</w:t>
            </w:r>
          </w:p>
        </w:tc>
      </w:tr>
      <w:tr>
        <w:tc>
          <w:tcPr/>
          <w:p>
            <w:pPr>
              <w:pStyle w:val="Compact"/>
              <w:jc w:val="left"/>
            </w:pPr>
            <w:r>
              <w:t xml:space="preserve">2</w:t>
            </w:r>
          </w:p>
        </w:tc>
        <w:tc>
          <w:tcPr/>
          <w:p>
            <w:pPr>
              <w:pStyle w:val="Compact"/>
              <w:jc w:val="left"/>
            </w:pPr>
            <w:r>
              <w:t xml:space="preserve">NiTi archwires, rectangular 0.014"–0.025" x 0.016"–0.028" (assorted pack)</w:t>
            </w:r>
          </w:p>
        </w:tc>
        <w:tc>
          <w:tcPr/>
          <w:p>
            <w:pPr>
              <w:pStyle w:val="Compact"/>
              <w:jc w:val="left"/>
            </w:pPr>
            <w:r>
              <w:t xml:space="preserve">500</w:t>
            </w:r>
          </w:p>
        </w:tc>
        <w:tc>
          <w:tcPr/>
          <w:p>
            <w:pPr>
              <w:pStyle w:val="Compact"/>
              <w:jc w:val="left"/>
            </w:pPr>
            <w:r>
              <w:t xml:space="preserve">packs</w:t>
            </w:r>
          </w:p>
        </w:tc>
        <w:tc>
          <w:tcPr/>
          <w:p>
            <w:pPr>
              <w:pStyle w:val="Compact"/>
              <w:jc w:val="left"/>
            </w:pPr>
            <w:r>
              <w:t xml:space="preserve">320.00</w:t>
            </w:r>
          </w:p>
        </w:tc>
        <w:tc>
          <w:tcPr/>
          <w:p>
            <w:pPr>
              <w:pStyle w:val="Compact"/>
              <w:jc w:val="left"/>
            </w:pPr>
            <w:r>
              <w:t xml:space="preserve">160,000.00</w:t>
            </w:r>
          </w:p>
        </w:tc>
        <w:tc>
          <w:tcPr/>
          <w:p>
            <w:pPr>
              <w:pStyle w:val="Compact"/>
              <w:jc w:val="left"/>
            </w:pPr>
            <w:r>
              <w:t xml:space="preserve">15 Jul</w:t>
            </w:r>
          </w:p>
        </w:tc>
      </w:tr>
      <w:tr>
        <w:tc>
          <w:tcPr/>
          <w:p>
            <w:pPr>
              <w:pStyle w:val="Compact"/>
              <w:jc w:val="left"/>
            </w:pPr>
            <w:r>
              <w:t xml:space="preserve">3</w:t>
            </w:r>
          </w:p>
        </w:tc>
        <w:tc>
          <w:tcPr/>
          <w:p>
            <w:pPr>
              <w:pStyle w:val="Compact"/>
              <w:jc w:val="left"/>
            </w:pPr>
            <w:r>
              <w:t xml:space="preserve">Clear aligner tray material (BPA-free, medical-grade) – bulk sheet for in-house Orthodontist fabrication</w:t>
            </w:r>
          </w:p>
        </w:tc>
        <w:tc>
          <w:tcPr/>
          <w:p>
            <w:pPr>
              <w:pStyle w:val="Compact"/>
              <w:jc w:val="left"/>
            </w:pPr>
            <w:r>
              <w:t xml:space="preserve">1,200</w:t>
            </w:r>
          </w:p>
        </w:tc>
        <w:tc>
          <w:tcPr/>
          <w:p>
            <w:pPr>
              <w:pStyle w:val="Compact"/>
              <w:jc w:val="left"/>
            </w:pPr>
            <w:r>
              <w:t xml:space="preserve">sheets</w:t>
            </w:r>
          </w:p>
        </w:tc>
        <w:tc>
          <w:tcPr/>
          <w:p>
            <w:pPr>
              <w:pStyle w:val="Compact"/>
              <w:jc w:val="left"/>
            </w:pPr>
            <w:r>
              <w:t xml:space="preserve">45.00</w:t>
            </w:r>
          </w:p>
        </w:tc>
        <w:tc>
          <w:tcPr/>
          <w:p>
            <w:pPr>
              <w:pStyle w:val="Compact"/>
              <w:jc w:val="left"/>
            </w:pPr>
            <w:r>
              <w:t xml:space="preserve">54,000.00</w:t>
            </w:r>
          </w:p>
        </w:tc>
        <w:tc>
          <w:tcPr/>
          <w:p>
            <w:pPr>
              <w:pStyle w:val="Compact"/>
              <w:jc w:val="left"/>
            </w:pPr>
            <w:r>
              <w:t xml:space="preserve">15 Jul</w:t>
            </w:r>
          </w:p>
        </w:tc>
      </w:tr>
      <w:tr>
        <w:tc>
          <w:tcPr/>
          <w:p>
            <w:pPr>
              <w:pStyle w:val="Compact"/>
              <w:jc w:val="left"/>
            </w:pPr>
            <w:r>
              <w:t xml:space="preserve">4</w:t>
            </w:r>
          </w:p>
        </w:tc>
        <w:tc>
          <w:tcPr/>
          <w:p>
            <w:pPr>
              <w:pStyle w:val="Compact"/>
              <w:jc w:val="left"/>
            </w:pPr>
            <w:r>
              <w:t xml:space="preserve">Digital intraoral scanner (3D, 50 fps) – replacement unit for Guangzhou clinic</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370,000.00</w:t>
            </w:r>
          </w:p>
        </w:tc>
        <w:tc>
          <w:tcPr/>
          <w:p>
            <w:pPr>
              <w:pStyle w:val="Compact"/>
              <w:jc w:val="left"/>
            </w:pPr>
            <w:r>
              <w:t xml:space="preserve">20 Jul</w:t>
            </w:r>
          </w:p>
        </w:tc>
      </w:tr>
      <w:tr>
        <w:tc>
          <w:tcPr/>
          <w:p>
            <w:pPr>
              <w:pStyle w:val="Compact"/>
              <w:jc w:val="left"/>
            </w:pPr>
            <w:r>
              <w:t xml:space="preserve">5</w:t>
            </w:r>
          </w:p>
        </w:tc>
        <w:tc>
          <w:tcPr/>
          <w:p>
            <w:pPr>
              <w:pStyle w:val="Compact"/>
              <w:jc w:val="left"/>
            </w:pPr>
            <w:r>
              <w:t xml:space="preserve">Orthodontic bonding agent &amp; etchant kit (acid-etch, 37% phosphoric)</w:t>
            </w:r>
          </w:p>
        </w:tc>
        <w:tc>
          <w:tcPr/>
          <w:p>
            <w:pPr>
              <w:pStyle w:val="Compact"/>
              <w:jc w:val="left"/>
            </w:pPr>
            <w:r>
              <w:t xml:space="preserve">300</w:t>
            </w:r>
          </w:p>
        </w:tc>
        <w:tc>
          <w:tcPr/>
          <w:p>
            <w:pPr>
              <w:pStyle w:val="Compact"/>
              <w:jc w:val="left"/>
            </w:pPr>
            <w:r>
              <w:t xml:space="preserve">bottles</w:t>
            </w:r>
          </w:p>
        </w:tc>
        <w:tc>
          <w:tcPr/>
          <w:p>
            <w:pPr>
              <w:pStyle w:val="Compact"/>
              <w:jc w:val="left"/>
            </w:pPr>
            <w:r>
              <w:t xml:space="preserve">88.00</w:t>
            </w:r>
          </w:p>
        </w:tc>
        <w:tc>
          <w:tcPr/>
          <w:p>
            <w:pPr>
              <w:pStyle w:val="Compact"/>
              <w:jc w:val="left"/>
            </w:pPr>
            <w:r>
              <w:t xml:space="preserve">26,400.00</w:t>
            </w:r>
          </w:p>
        </w:tc>
        <w:tc>
          <w:tcPr/>
          <w:p>
            <w:pPr>
              <w:pStyle w:val="Compact"/>
              <w:jc w:val="left"/>
            </w:pPr>
            <w:r>
              <w:t xml:space="preserve">15 Jul</w:t>
            </w:r>
          </w:p>
        </w:tc>
      </w:tr>
      <w:tr>
        <w:tc>
          <w:tcPr/>
          <w:p>
            <w:pPr>
              <w:pStyle w:val="Compact"/>
              <w:jc w:val="left"/>
            </w:pPr>
            <w:r>
              <w:t xml:space="preserve">6</w:t>
            </w:r>
          </w:p>
        </w:tc>
        <w:tc>
          <w:tcPr/>
          <w:p>
            <w:pPr>
              <w:pStyle w:val="Compact"/>
              <w:jc w:val="left"/>
            </w:pPr>
            <w:r>
              <w:t xml:space="preserve">Interproximal reduction (IPR) diamond strips, 0.2 mm – for Orthodontist debonding workflow</w:t>
            </w:r>
          </w:p>
        </w:tc>
        <w:tc>
          <w:tcPr/>
          <w:p>
            <w:pPr>
              <w:pStyle w:val="Compact"/>
              <w:jc w:val="left"/>
            </w:pPr>
            <w:r>
              <w:t xml:space="preserve">1,000</w:t>
            </w:r>
          </w:p>
        </w:tc>
        <w:tc>
          <w:tcPr/>
          <w:p>
            <w:pPr>
              <w:pStyle w:val="Compact"/>
              <w:jc w:val="left"/>
            </w:pPr>
            <w:r>
              <w:t xml:space="preserve">strips</w:t>
            </w:r>
          </w:p>
        </w:tc>
        <w:tc>
          <w:tcPr/>
          <w:p>
            <w:pPr>
              <w:pStyle w:val="Compact"/>
              <w:jc w:val="left"/>
            </w:pPr>
            <w:r>
              <w:t xml:space="preserve">12.50</w:t>
            </w:r>
          </w:p>
        </w:tc>
        <w:tc>
          <w:tcPr/>
          <w:p>
            <w:pPr>
              <w:pStyle w:val="Compact"/>
              <w:jc w:val="left"/>
            </w:pPr>
            <w:r>
              <w:t xml:space="preserve">12,500.00</w:t>
            </w:r>
          </w:p>
        </w:tc>
        <w:tc>
          <w:tcPr/>
          <w:p>
            <w:pPr>
              <w:pStyle w:val="Compact"/>
              <w:jc w:val="left"/>
            </w:pPr>
            <w:r>
              <w:t xml:space="preserve">15 Jul</w:t>
            </w:r>
          </w:p>
        </w:tc>
      </w:tr>
      <w:tr>
        <w:tc>
          <w:tcPr/>
          <w:p>
            <w:pPr>
              <w:pStyle w:val="Compact"/>
              <w:jc w:val="left"/>
            </w:pPr>
            <w:r>
              <w:t xml:space="preserve">7</w:t>
            </w:r>
          </w:p>
        </w:tc>
        <w:tc>
          <w:tcPr/>
          <w:p>
            <w:pPr>
              <w:pStyle w:val="Compact"/>
              <w:jc w:val="left"/>
            </w:pPr>
            <w:r>
              <w:t xml:space="preserve">CBCT imaging software license (3-year) – for treatment planning at China Guangzhou facility</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96,000.00</w:t>
            </w:r>
          </w:p>
        </w:tc>
        <w:tc>
          <w:tcPr/>
          <w:p>
            <w:pPr>
              <w:pStyle w:val="Compact"/>
              <w:jc w:val="left"/>
            </w:pPr>
            <w:r>
              <w:t xml:space="preserve">96,000.00</w:t>
            </w:r>
          </w:p>
        </w:tc>
        <w:tc>
          <w:tcPr/>
          <w:p>
            <w:pPr>
              <w:pStyle w:val="Compact"/>
              <w:jc w:val="left"/>
            </w:pPr>
            <w:r>
              <w:t xml:space="preserve">10 Jul</w:t>
            </w:r>
          </w:p>
        </w:tc>
      </w:tr>
      <w:tr>
        <w:tc>
          <w:tcPr/>
          <w:p>
            <w:pPr>
              <w:pStyle w:val="Compact"/>
              <w:jc w:val="left"/>
            </w:pPr>
            <w:r>
              <w:t xml:space="preserve">8</w:t>
            </w:r>
          </w:p>
        </w:tc>
        <w:tc>
          <w:tcPr/>
          <w:p>
            <w:pPr>
              <w:pStyle w:val="Compact"/>
              <w:jc w:val="left"/>
            </w:pPr>
            <w:r>
              <w:t xml:space="preserve">Orthodontic elastics, assorted colors &amp; sizes (0.021"–0.045")</w:t>
            </w:r>
          </w:p>
        </w:tc>
        <w:tc>
          <w:tcPr/>
          <w:p>
            <w:pPr>
              <w:pStyle w:val="Compact"/>
              <w:jc w:val="left"/>
            </w:pPr>
            <w:r>
              <w:t xml:space="preserve">2,000</w:t>
            </w:r>
          </w:p>
        </w:tc>
        <w:tc>
          <w:tcPr/>
          <w:p>
            <w:pPr>
              <w:pStyle w:val="Compact"/>
              <w:jc w:val="left"/>
            </w:pPr>
            <w:r>
              <w:t xml:space="preserve">boxes</w:t>
            </w:r>
          </w:p>
        </w:tc>
        <w:tc>
          <w:tcPr/>
          <w:p>
            <w:pPr>
              <w:pStyle w:val="Compact"/>
              <w:jc w:val="left"/>
            </w:pPr>
            <w:r>
              <w:t xml:space="preserve">35.00</w:t>
            </w:r>
          </w:p>
        </w:tc>
        <w:tc>
          <w:tcPr/>
          <w:p>
            <w:pPr>
              <w:pStyle w:val="Compact"/>
              <w:jc w:val="left"/>
            </w:pPr>
            <w:r>
              <w:t xml:space="preserve">70,000.00</w:t>
            </w:r>
          </w:p>
        </w:tc>
        <w:tc>
          <w:tcPr/>
          <w:p>
            <w:pPr>
              <w:pStyle w:val="Compact"/>
              <w:jc w:val="left"/>
            </w:pPr>
            <w:r>
              <w:t xml:space="preserve">15 Jul</w:t>
            </w:r>
          </w:p>
        </w:tc>
      </w:tr>
      <w:tr>
        <w:tc>
          <w:tcPr/>
          <w:p>
            <w:pPr>
              <w:pStyle w:val="Compact"/>
              <w:jc w:val="left"/>
            </w:pPr>
            <w:r>
              <w:t xml:space="preserve">9</w:t>
            </w:r>
          </w:p>
        </w:tc>
        <w:tc>
          <w:tcPr/>
          <w:p>
            <w:pPr>
              <w:pStyle w:val="Compact"/>
              <w:jc w:val="left"/>
            </w:pPr>
            <w:r>
              <w:t xml:space="preserve">Patient comfort kits (wax, oral rinse, aftercare guide in Mandarin &amp; English)</w:t>
            </w:r>
          </w:p>
        </w:tc>
        <w:tc>
          <w:tcPr/>
          <w:p>
            <w:pPr>
              <w:pStyle w:val="Compact"/>
              <w:jc w:val="left"/>
            </w:pPr>
            <w:r>
              <w:t xml:space="preserve">500</w:t>
            </w:r>
          </w:p>
        </w:tc>
        <w:tc>
          <w:tcPr/>
          <w:p>
            <w:pPr>
              <w:pStyle w:val="Compact"/>
              <w:jc w:val="left"/>
            </w:pPr>
            <w:r>
              <w:t xml:space="preserve">kits</w:t>
            </w:r>
          </w:p>
        </w:tc>
        <w:tc>
          <w:tcPr/>
          <w:p>
            <w:pPr>
              <w:pStyle w:val="Compact"/>
              <w:jc w:val="left"/>
            </w:pPr>
            <w:r>
              <w:t xml:space="preserve">28.00</w:t>
            </w:r>
          </w:p>
        </w:tc>
        <w:tc>
          <w:tcPr/>
          <w:p>
            <w:pPr>
              <w:pStyle w:val="Compact"/>
              <w:jc w:val="left"/>
            </w:pPr>
            <w:r>
              <w:t xml:space="preserve">14,000.00</w:t>
            </w:r>
          </w:p>
        </w:tc>
        <w:tc>
          <w:tcPr/>
          <w:p>
            <w:pPr>
              <w:pStyle w:val="Compact"/>
              <w:jc w:val="left"/>
            </w:pPr>
            <w:r>
              <w:t xml:space="preserve">15 Jul</w:t>
            </w:r>
          </w:p>
        </w:tc>
      </w:tr>
      <w:tr>
        <w:tc>
          <w:tcPr/>
          <w:p>
            <w:pPr>
              <w:pStyle w:val="Compact"/>
              <w:jc w:val="left"/>
            </w:pPr>
            <w:r>
              <w:t xml:space="preserve">10</w:t>
            </w:r>
          </w:p>
        </w:tc>
        <w:tc>
          <w:tcPr/>
          <w:p>
            <w:pPr>
              <w:pStyle w:val="Compact"/>
              <w:jc w:val="left"/>
            </w:pPr>
            <w:r>
              <w:t xml:space="preserve">Orthodontist continuing-education training module (CEU-credited, 16 hrs) – delivered to Guangzhou office</w:t>
            </w:r>
          </w:p>
        </w:tc>
        <w:tc>
          <w:tcPr/>
          <w:p>
            <w:pPr>
              <w:pStyle w:val="Compact"/>
              <w:jc w:val="left"/>
            </w:pPr>
            <w:r>
              <w:t xml:space="preserve">12</w:t>
            </w:r>
          </w:p>
        </w:tc>
        <w:tc>
          <w:tcPr/>
          <w:p>
            <w:pPr>
              <w:pStyle w:val="Compact"/>
              <w:jc w:val="left"/>
            </w:pPr>
            <w:r>
              <w:t xml:space="preserve">seats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25 Jul</w:t>
            </w:r>
          </w:p>
        </w:tc>
      </w:tr>
      <w:tr>
        <w:tc>
          <w:tcPr>
            <w:gridSpan w:val="5"/>
          </w:tcPr>
          <w:p>
            <w:pPr>
              <w:pStyle w:val="Compact"/>
              <w:jc w:val="right"/>
            </w:pPr>
            <w:r>
              <w:t xml:space="preserve">Subtotal:</w:t>
            </w:r>
          </w:p>
        </w:tc>
        <w:tc>
          <w:tcPr/>
          <w:p>
            <w:pPr>
              <w:pStyle w:val="Compact"/>
              <w:jc w:val="left"/>
            </w:pPr>
            <w:r>
              <w:t xml:space="preserve">1,232,900.00</w:t>
            </w:r>
          </w:p>
        </w:tc>
        <w:tc>
          <w:tcPr/>
          <w:p>
            <w:pPr>
              <w:pStyle w:val="Compact"/>
            </w:pPr>
          </w:p>
        </w:tc>
      </w:tr>
      <w:tr>
        <w:tc>
          <w:tcPr>
            <w:gridSpan w:val="5"/>
          </w:tcPr>
          <w:p>
            <w:pPr>
              <w:pStyle w:val="Compact"/>
              <w:jc w:val="right"/>
            </w:pPr>
            <w:r>
              <w:t xml:space="preserve">VAT (13%):</w:t>
            </w:r>
          </w:p>
        </w:tc>
        <w:tc>
          <w:tcPr/>
          <w:p>
            <w:pPr>
              <w:pStyle w:val="Compact"/>
              <w:jc w:val="left"/>
            </w:pPr>
            <w:r>
              <w:t xml:space="preserve">160,277.00</w:t>
            </w:r>
          </w:p>
        </w:tc>
        <w:tc>
          <w:tcPr/>
          <w:p>
            <w:pPr>
              <w:pStyle w:val="Compact"/>
            </w:pPr>
          </w:p>
        </w:tc>
      </w:tr>
      <w:tr>
        <w:tc>
          <w:tcPr>
            <w:gridSpan w:val="5"/>
          </w:tcPr>
          <w:p>
            <w:pPr>
              <w:pStyle w:val="Compact"/>
              <w:jc w:val="right"/>
            </w:pPr>
            <w:r>
              <w:t xml:space="preserve">Grand Total (CNY):</w:t>
            </w:r>
          </w:p>
        </w:tc>
        <w:tc>
          <w:tcPr/>
          <w:p>
            <w:pPr>
              <w:pStyle w:val="Compact"/>
              <w:jc w:val="left"/>
            </w:pPr>
            <w:r>
              <w:t xml:space="preserve">1,393,177.00</w:t>
            </w:r>
          </w:p>
        </w:tc>
        <w:tc>
          <w:tcPr/>
          <w:p>
            <w:pPr>
              <w:pStyle w:val="Compact"/>
            </w:pPr>
          </w:p>
        </w:tc>
      </w:tr>
    </w:tbl>
    <w:p>
      <w:pPr>
        <w:pStyle w:val="BodyText"/>
      </w:pPr>
      <w:r>
        <w:t xml:space="preserve">4. Terms &amp;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Orthodontist practice in</w:t>
      </w:r>
      <w:r>
        <w:t xml:space="preserve"> </w:t>
      </w:r>
      <w:r>
        <w:t xml:space="preserve">China Guangzhou</w:t>
      </w:r>
      <w:r>
        <w:t xml:space="preserve"> </w:t>
      </w:r>
      <w:r>
        <w:t xml:space="preserve">and the supplying vendor for the procurement of orthodontic equipment, consumables, software, and professional training services as itemized above.</w:t>
      </w:r>
    </w:p>
    <w:p>
      <w:pPr>
        <w:numPr>
          <w:ilvl w:val="0"/>
          <w:numId w:val="1001"/>
        </w:numPr>
        <w:pStyle w:val="Compact"/>
      </w:pPr>
      <w:r>
        <w:t xml:space="preserve">All goods shall conform to the National Medical Products Administration (NMPA) of China and ISO 13485 medical device quality standards. The Orthodontist practice reserves the right to reject any shipment that does not meet these regulatory requirements.</w:t>
      </w:r>
    </w:p>
    <w:p>
      <w:pPr>
        <w:numPr>
          <w:ilvl w:val="0"/>
          <w:numId w:val="1001"/>
        </w:numPr>
        <w:pStyle w:val="Compact"/>
      </w:pPr>
      <w:r>
        <w:t xml:space="preserve">Delivery shall be made DDP (Delivered Duty Paid) to the Guangzhou Pearl River Orthodontic Center address listed in Section 1. All customs clearance, import duties, and local logistics within</w:t>
      </w:r>
      <w:r>
        <w:t xml:space="preserve"> </w:t>
      </w:r>
      <w:r>
        <w:t xml:space="preserve">China Guangzhou</w:t>
      </w:r>
      <w:r>
        <w:t xml:space="preserve"> </w:t>
      </w:r>
      <w:r>
        <w:t xml:space="preserve">are the responsibility of the Seller.</w:t>
      </w:r>
    </w:p>
    <w:p>
      <w:pPr>
        <w:numPr>
          <w:ilvl w:val="0"/>
          <w:numId w:val="1001"/>
        </w:numPr>
        <w:pStyle w:val="Compact"/>
      </w:pPr>
      <w:r>
        <w:t xml:space="preserve">Payment shall be executed via bank transfer to the Seller's designated account within thirty (30) calendar days of the date of invoice, provided all goods have been received and inspected by the Orthodontist practice team without defect.</w:t>
      </w:r>
    </w:p>
    <w:p>
      <w:pPr>
        <w:numPr>
          <w:ilvl w:val="0"/>
          <w:numId w:val="1001"/>
        </w:numPr>
        <w:pStyle w:val="Compact"/>
      </w:pPr>
      <w:r>
        <w:t xml:space="preserve">The Seller warrants that all orthodontic materials are new, unused, and within their stated shelf life. A minimum twelve (12) month warranty applies to all capital equipment (digital scanners, CBCT software) from the date of installation at the Guangzhou facility.</w:t>
      </w:r>
    </w:p>
    <w:p>
      <w:pPr>
        <w:numPr>
          <w:ilvl w:val="0"/>
          <w:numId w:val="1001"/>
        </w:numPr>
        <w:pStyle w:val="Compact"/>
      </w:pPr>
      <w:r>
        <w:t xml:space="preserve">Any deviation from the specifications listed in this</w:t>
      </w:r>
      <w:r>
        <w:t xml:space="preserve"> </w:t>
      </w:r>
      <w:r>
        <w:t xml:space="preserve">Purchase Order</w:t>
      </w:r>
      <w:r>
        <w:t xml:space="preserve"> </w:t>
      </w:r>
      <w:r>
        <w:t xml:space="preserve">must be approved in writing by Dr. Liang Wei, Chief Orthodontist, prior to shipment. Unauthorized substitutions will result in immediate rejection and a credit note.</w:t>
      </w:r>
    </w:p>
    <w:p>
      <w:pPr>
        <w:numPr>
          <w:ilvl w:val="0"/>
          <w:numId w:val="1001"/>
        </w:numPr>
        <w:pStyle w:val="Compact"/>
      </w:pPr>
      <w:r>
        <w:t xml:space="preserve">Intellectual property: The CBCT software license is non-transferable and restricted to use solely within the</w:t>
      </w:r>
      <w:r>
        <w:t xml:space="preserve"> </w:t>
      </w:r>
      <w:r>
        <w:t xml:space="preserve">China Guangzhou</w:t>
      </w:r>
      <w:r>
        <w:t xml:space="preserve"> </w:t>
      </w:r>
      <w:r>
        <w:t xml:space="preserve">premises of the purchasing Orthodontist practice. Unauthorized replication or redistribution is prohibited under PRC Copyright Law.</w:t>
      </w:r>
    </w:p>
    <w:p>
      <w:pPr>
        <w:numPr>
          <w:ilvl w:val="0"/>
          <w:numId w:val="1001"/>
        </w:numPr>
        <w:pStyle w:val="Compact"/>
      </w:pPr>
      <w:r>
        <w:t xml:space="preserve">Dispute resolution: Any disputes arising from this</w:t>
      </w:r>
      <w:r>
        <w:t xml:space="preserve"> </w:t>
      </w:r>
      <w:r>
        <w:t xml:space="preserve">Purchase Order</w:t>
      </w:r>
      <w:r>
        <w:t xml:space="preserve"> </w:t>
      </w:r>
      <w:r>
        <w:t xml:space="preserve">shall be resolved through arbitration at the China International Economic and Trade Arbitration Commission (CIETAC), Guangzhou Sub-Commission. The governing law shall be the Civil Code of the People's Republic of China.</w:t>
      </w:r>
    </w:p>
    <w:p>
      <w:pPr>
        <w:numPr>
          <w:ilvl w:val="0"/>
          <w:numId w:val="1001"/>
        </w:numPr>
        <w:pStyle w:val="Compact"/>
      </w:pPr>
      <w:r>
        <w:t xml:space="preserve">This</w:t>
      </w:r>
      <w:r>
        <w:t xml:space="preserve"> </w:t>
      </w:r>
      <w:r>
        <w:t xml:space="preserve">Purchase Order</w:t>
      </w:r>
      <w:r>
        <w:t xml:space="preserve"> </w:t>
      </w:r>
      <w:r>
        <w:t xml:space="preserve">is valid for acceptance within ten (10) business days of the issue date. The Orthodontist practice in</w:t>
      </w:r>
      <w:r>
        <w:t xml:space="preserve"> </w:t>
      </w:r>
      <w:r>
        <w:t xml:space="preserve">China Guangzhou</w:t>
      </w:r>
      <w:r>
        <w:t xml:space="preserve"> </w:t>
      </w:r>
      <w:r>
        <w:t xml:space="preserve">may amend or cancel this order in writing prior to the Seller's confirmation of production or shipment.</w:t>
      </w:r>
    </w:p>
    <w:p>
      <w:pPr>
        <w:numPr>
          <w:ilvl w:val="0"/>
          <w:numId w:val="1001"/>
        </w:numPr>
        <w:pStyle w:val="Compact"/>
      </w:pPr>
      <w:r>
        <w:t xml:space="preserve">All communications regarding this order shall be conducted in English or Mandarin Chinese. In the event of any translation discrepancy, the English version of this</w:t>
      </w:r>
      <w:r>
        <w:t xml:space="preserve"> </w:t>
      </w:r>
      <w:r>
        <w:t xml:space="preserve">Purchase Order</w:t>
      </w:r>
      <w:r>
        <w:t xml:space="preserve"> </w:t>
      </w:r>
      <w:r>
        <w:t xml:space="preserve">shall prevail.</w:t>
      </w:r>
    </w:p>
    <w:p>
      <w:pPr>
        <w:pStyle w:val="FirstParagraph"/>
      </w:pPr>
      <w:r>
        <w:t xml:space="preserve">5. Delivery &amp; Logistics Notes</w:t>
      </w:r>
    </w:p>
    <w:p>
      <w:pPr>
        <w:pStyle w:val="BodyText"/>
      </w:pPr>
      <w:r>
        <w:t xml:space="preserve">Primary delivery location: Guangzhou Pearl River Orthodontic Center, No. 88 Tianhe Road, Tianhe District, Guangzhou, Guangdong, China 510620. The Orthodontist practice will assign a receiving coordinator (Ms. Huang Min, Logistics Officer) to be on-site during the delivery window of 09:00–17:00 CST on the scheduled dates. The Seller must provide a minimum of 48 hours' advance notice with tracking numbers and a packing list. All orthodontic equipment must be packaged in climate-controlled, shock-absorbing crates suitable for transport within</w:t>
      </w:r>
      <w:r>
        <w:t xml:space="preserve"> </w:t>
      </w:r>
      <w:r>
        <w:t xml:space="preserve">China Guangzhou</w:t>
      </w:r>
      <w:r>
        <w:t xml:space="preserve"> </w:t>
      </w:r>
      <w:r>
        <w:t xml:space="preserve">and the broader Pearl River Delta region.</w:t>
      </w:r>
    </w:p>
    <w:p>
      <w:pPr>
        <w:pStyle w:val="BodyText"/>
      </w:pPr>
      <w:r>
        <w:rPr>
          <w:bCs/>
          <w:b/>
        </w:rPr>
        <w:t xml:space="preserve">Authorized Signatory – Buyer (Orthodontist Practice)</w:t>
      </w:r>
      <w:r>
        <w:br/>
      </w:r>
      <w:r>
        <w:t xml:space="preserve">Dr. Liang Wei, Chief Orthodontist</w:t>
      </w:r>
      <w:r>
        <w:br/>
      </w:r>
      <w:r>
        <w:t xml:space="preserve">Guangzhou Pearl River Orthodontic Center</w:t>
      </w:r>
      <w:r>
        <w:br/>
      </w:r>
      <w:r>
        <w:t xml:space="preserve">Date: _______________</w:t>
      </w:r>
    </w:p>
    <w:p>
      <w:pPr>
        <w:pStyle w:val="BodyText"/>
      </w:pPr>
      <w:r>
        <w:rPr>
          <w:bCs/>
          <w:b/>
        </w:rPr>
        <w:t xml:space="preserve">Authorized Signatory – Seller (Vendor)</w:t>
      </w:r>
      <w:r>
        <w:br/>
      </w:r>
      <w:r>
        <w:t xml:space="preserve">Ms. Chen Yating, Regional Sales Manager</w:t>
      </w:r>
      <w:r>
        <w:br/>
      </w:r>
      <w:r>
        <w:t xml:space="preserve">Shenzhen MedDent International Co., Ltd.</w:t>
      </w:r>
      <w:r>
        <w:br/>
      </w:r>
      <w:r>
        <w:t xml:space="preserve">Date: _______________</w:t>
      </w:r>
    </w:p>
    <w:p>
      <w:pPr>
        <w:pStyle w:val="BodyText"/>
      </w:pPr>
      <w:r>
        <w:t xml:space="preserve">This</w:t>
      </w:r>
      <w:r>
        <w:t xml:space="preserve"> </w:t>
      </w:r>
      <w:r>
        <w:t xml:space="preserve">Purchase Order</w:t>
      </w:r>
      <w:r>
        <w:t xml:space="preserve"> </w:t>
      </w:r>
      <w:r>
        <w:t xml:space="preserve">(GZ-ORTHO-2025-00472) was issued for the Orthodontist practice operations in</w:t>
      </w:r>
      <w:r>
        <w:t xml:space="preserve"> </w:t>
      </w:r>
      <w:r>
        <w:t xml:space="preserve">China Guangzhou</w:t>
      </w:r>
      <w:r>
        <w:t xml:space="preserve">. Document generated on 15 June 2025. For queries, contact the procurement department at procurement@gzpearlortho.cn.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China Guangzhou</dc:title>
  <dc:creator/>
  <dc:language>en</dc:language>
  <cp:keywords/>
  <dcterms:created xsi:type="dcterms:W3CDTF">2026-10-10T04:14:34Z</dcterms:created>
  <dcterms:modified xsi:type="dcterms:W3CDTF">2026-10-10T04:14:34Z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