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Frankfurt,</w:t>
      </w:r>
      <w:r>
        <w:t xml:space="preserve"> </w:t>
      </w:r>
      <w:r>
        <w:t xml:space="preserve">Germany</w:t>
      </w:r>
    </w:p>
    <w:bookmarkStart w:id="20" w:name="purchase-order"/>
    <w:p>
      <w:pPr>
        <w:pStyle w:val="Heading1"/>
      </w:pPr>
      <w:r>
        <w:t xml:space="preserve">PURCHASE ORDER</w:t>
      </w:r>
    </w:p>
    <w:p>
      <w:pPr>
        <w:pStyle w:val="FirstParagraph"/>
      </w:pPr>
      <w:r>
        <w:t xml:space="preserve">Orthodontic Equipment &amp; Materials Procurement</w:t>
      </w:r>
    </w:p>
    <w:p>
      <w:pPr>
        <w:pStyle w:val="BodyText"/>
      </w:pPr>
      <w:r>
        <w:t xml:space="preserve">PO No.: FR-ORTHO-2025-04782</w:t>
      </w:r>
    </w:p>
    <w:p>
      <w:pPr>
        <w:pStyle w:val="BodyText"/>
      </w:pPr>
      <w:r>
        <w:t xml:space="preserve">Date of Issue: 14 June 2025</w:t>
      </w:r>
    </w:p>
    <w:p>
      <w:pPr>
        <w:pStyle w:val="BodyText"/>
      </w:pPr>
      <w:r>
        <w:t xml:space="preserve">Valid Until: 14 July 2025</w:t>
      </w:r>
    </w:p>
    <w:bookmarkEnd w:id="20"/>
    <w:bookmarkStart w:id="21" w:name="supplier-seller"/>
    <w:p>
      <w:pPr>
        <w:pStyle w:val="Heading3"/>
      </w:pPr>
      <w:r>
        <w:t xml:space="preserve">Supplier / Seller</w:t>
      </w:r>
    </w:p>
    <w:p>
      <w:pPr>
        <w:pStyle w:val="FirstParagraph"/>
      </w:pPr>
      <w:r>
        <w:rPr>
          <w:bCs/>
          <w:b/>
        </w:rPr>
        <w:t xml:space="preserve">Dr. Markus Weber, Orthodontist</w:t>
      </w:r>
    </w:p>
    <w:p>
      <w:pPr>
        <w:pStyle w:val="BodyText"/>
      </w:pPr>
      <w:r>
        <w:t xml:space="preserve">Praxis für Kieferorthopädie Dr. Weber</w:t>
      </w:r>
    </w:p>
    <w:p>
      <w:pPr>
        <w:pStyle w:val="BodyText"/>
      </w:pPr>
      <w:r>
        <w:t xml:space="preserve">Bockenheimer Landstraße 142</w:t>
      </w:r>
    </w:p>
    <w:p>
      <w:pPr>
        <w:pStyle w:val="BodyText"/>
      </w:pPr>
      <w:r>
        <w:t xml:space="preserve">60323 Frankfurt am Main, Germany</w:t>
      </w:r>
    </w:p>
    <w:p>
      <w:pPr>
        <w:pStyle w:val="BodyText"/>
      </w:pPr>
      <w:r>
        <w:t xml:space="preserve">Phone: +49 69 4455 7820</w:t>
      </w:r>
    </w:p>
    <w:p>
      <w:pPr>
        <w:pStyle w:val="BodyText"/>
      </w:pPr>
      <w:r>
        <w:t xml:space="preserve">Email: praxis@dr-weber-orthodontie.de</w:t>
      </w:r>
    </w:p>
    <w:p>
      <w:pPr>
        <w:pStyle w:val="BodyText"/>
      </w:pPr>
      <w:r>
        <w:t xml:space="preserve">VAT ID (USt-IdNr.): DE 318 442 907</w:t>
      </w:r>
    </w:p>
    <w:bookmarkEnd w:id="21"/>
    <w:bookmarkStart w:id="22" w:name="buyer-purchasing-entity"/>
    <w:p>
      <w:pPr>
        <w:pStyle w:val="Heading3"/>
      </w:pPr>
      <w:r>
        <w:t xml:space="preserve">Buyer / Purchasing Entity</w:t>
      </w:r>
    </w:p>
    <w:p>
      <w:pPr>
        <w:pStyle w:val="FirstParagraph"/>
      </w:pPr>
      <w:r>
        <w:rPr>
          <w:bCs/>
          <w:b/>
        </w:rPr>
        <w:t xml:space="preserve">MedTech Solutions GmbH</w:t>
      </w:r>
    </w:p>
    <w:p>
      <w:pPr>
        <w:pStyle w:val="BodyText"/>
      </w:pPr>
      <w:r>
        <w:t xml:space="preserve">Procurement &amp; Supply Division</w:t>
      </w:r>
    </w:p>
    <w:p>
      <w:pPr>
        <w:pStyle w:val="BodyText"/>
      </w:pPr>
      <w:r>
        <w:t xml:space="preserve">Zeil 68</w:t>
      </w:r>
    </w:p>
    <w:p>
      <w:pPr>
        <w:pStyle w:val="BodyText"/>
      </w:pPr>
      <w:r>
        <w:t xml:space="preserve">60313 Frankfurt am Main, Germany</w:t>
      </w:r>
    </w:p>
    <w:p>
      <w:pPr>
        <w:pStyle w:val="BodyText"/>
      </w:pPr>
      <w:r>
        <w:t xml:space="preserve">Phone: +49 69 2211 4400</w:t>
      </w:r>
    </w:p>
    <w:p>
      <w:pPr>
        <w:pStyle w:val="BodyText"/>
      </w:pPr>
      <w:r>
        <w:t xml:space="preserve">Email: procurement@medtech-solutions.de</w:t>
      </w:r>
    </w:p>
    <w:p>
      <w:pPr>
        <w:pStyle w:val="BodyText"/>
      </w:pPr>
      <w:r>
        <w:t xml:space="preserve">VAT ID (USt-IdNr.): DE 295 118 334</w:t>
      </w:r>
    </w:p>
    <w:bookmarkEnd w:id="22"/>
    <w:bookmarkStart w:id="23" w:name="delivery-address"/>
    <w:p>
      <w:pPr>
        <w:pStyle w:val="Heading3"/>
      </w:pPr>
      <w:r>
        <w:t xml:space="preserve">Delivery Address</w:t>
      </w:r>
    </w:p>
    <w:p>
      <w:pPr>
        <w:pStyle w:val="FirstParagraph"/>
      </w:pPr>
      <w:r>
        <w:t xml:space="preserve">Praxis für Kieferorthopädie Dr. Weber</w:t>
      </w:r>
    </w:p>
    <w:p>
      <w:pPr>
        <w:pStyle w:val="BodyText"/>
      </w:pPr>
      <w:r>
        <w:t xml:space="preserve">Bockenheimer Landstraße 142</w:t>
      </w:r>
    </w:p>
    <w:p>
      <w:pPr>
        <w:pStyle w:val="BodyText"/>
      </w:pPr>
      <w:r>
        <w:t xml:space="preserve">60323 Frankfurt am Main, Germany</w:t>
      </w:r>
    </w:p>
    <w:p>
      <w:pPr>
        <w:pStyle w:val="BodyText"/>
      </w:pPr>
      <w:r>
        <w:t xml:space="preserve">Attn: Dr. Markus Weber, Orthodontist</w:t>
      </w:r>
    </w:p>
    <w:bookmarkEnd w:id="23"/>
    <w:bookmarkStart w:id="24" w:name="payment-terms"/>
    <w:p>
      <w:pPr>
        <w:pStyle w:val="Heading3"/>
      </w:pPr>
      <w:r>
        <w:t xml:space="preserve">Payment Terms</w:t>
      </w:r>
    </w:p>
    <w:p>
      <w:pPr>
        <w:pStyle w:val="FirstParagraph"/>
      </w:pPr>
      <w:r>
        <w:t xml:space="preserve">Net 30 days from invoice date</w:t>
      </w:r>
    </w:p>
    <w:p>
      <w:pPr>
        <w:pStyle w:val="BodyText"/>
      </w:pPr>
      <w:r>
        <w:t xml:space="preserve">Bank: Commerzbank AG, Frankfurt</w:t>
      </w:r>
    </w:p>
    <w:p>
      <w:pPr>
        <w:pStyle w:val="BodyText"/>
      </w:pPr>
      <w:r>
        <w:t xml:space="preserve">IBAN: DE89 3704 0044 0532 0130 00</w:t>
      </w:r>
    </w:p>
    <w:p>
      <w:pPr>
        <w:pStyle w:val="BodyText"/>
      </w:pPr>
      <w:r>
        <w:t xml:space="preserve">BIC: COBADEFFXXX</w:t>
      </w:r>
    </w:p>
    <w:p>
      <w:pPr>
        <w:pStyle w:val="BodyText"/>
      </w:pPr>
      <w:r>
        <w:t xml:space="preserve">Payment Method: SEPA Direct Debit</w:t>
      </w:r>
    </w:p>
    <w:bookmarkEnd w:id="24"/>
    <w:bookmarkStart w:id="26" w:name="X628a9d6c34486326eb8c1e4d122dcafdf002365"/>
    <w:p>
      <w:pPr>
        <w:pStyle w:val="Heading2"/>
      </w:pPr>
      <w:r>
        <w:t xml:space="preserve">Order Details – Orthodontic Supplies for Practice in Frankfurt, Germany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Self-ligating orthodontic bracket system (ceramic, upper and lower arch), compatible with 0.022-inch slot, for use by the Orthodontist in clinical treatment at the Frankfurt practice</w:t>
            </w:r>
          </w:p>
        </w:tc>
        <w:tc>
          <w:tcPr/>
          <w:p>
            <w:pPr>
              <w:pStyle w:val="Compact"/>
              <w:jc w:val="left"/>
            </w:pPr>
            <w:r>
              <w:t xml:space="preserve">24</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NiTi archwires, rectangular 0.019 x 0.025 inch, heat-activated, 18-inch length, for progressive orthodontic alignment procedures</w:t>
            </w:r>
          </w:p>
        </w:tc>
        <w:tc>
          <w:tcPr/>
          <w:p>
            <w:pPr>
              <w:pStyle w:val="Compact"/>
              <w:jc w:val="left"/>
            </w:pPr>
            <w:r>
              <w:t xml:space="preserve">60</w:t>
            </w:r>
          </w:p>
        </w:tc>
        <w:tc>
          <w:tcPr/>
          <w:p>
            <w:pPr>
              <w:pStyle w:val="Compact"/>
              <w:jc w:val="left"/>
            </w:pPr>
            <w:r>
              <w:t xml:space="preserve">pcs</w:t>
            </w:r>
          </w:p>
        </w:tc>
        <w:tc>
          <w:tcPr/>
          <w:p>
            <w:pPr>
              <w:pStyle w:val="Compact"/>
              <w:jc w:val="left"/>
            </w:pPr>
            <w:r>
              <w:t xml:space="preserve">12.50</w:t>
            </w:r>
          </w:p>
        </w:tc>
        <w:tc>
          <w:tcPr/>
          <w:p>
            <w:pPr>
              <w:pStyle w:val="Compact"/>
              <w:jc w:val="left"/>
            </w:pPr>
            <w:r>
              <w:t xml:space="preserve">750.00</w:t>
            </w:r>
          </w:p>
        </w:tc>
      </w:tr>
      <w:tr>
        <w:tc>
          <w:tcPr/>
          <w:p>
            <w:pPr>
              <w:pStyle w:val="Compact"/>
              <w:jc w:val="left"/>
            </w:pPr>
            <w:r>
              <w:t xml:space="preserve">03</w:t>
            </w:r>
          </w:p>
        </w:tc>
        <w:tc>
          <w:tcPr/>
          <w:p>
            <w:pPr>
              <w:pStyle w:val="Compact"/>
              <w:jc w:val="left"/>
            </w:pPr>
            <w:r>
              <w:t xml:space="preserve">Orthodontic elastics (ligature ties), clear, 0.010 inch, assorted sizes, for securing archwires to brackets during treatment</w:t>
            </w:r>
          </w:p>
        </w:tc>
        <w:tc>
          <w:tcPr/>
          <w:p>
            <w:pPr>
              <w:pStyle w:val="Compact"/>
              <w:jc w:val="left"/>
            </w:pPr>
            <w:r>
              <w:t xml:space="preserve">120</w:t>
            </w:r>
          </w:p>
        </w:tc>
        <w:tc>
          <w:tcPr/>
          <w:p>
            <w:pPr>
              <w:pStyle w:val="Compact"/>
              <w:jc w:val="left"/>
            </w:pPr>
            <w:r>
              <w:t xml:space="preserve">boxes</w:t>
            </w:r>
          </w:p>
        </w:tc>
        <w:tc>
          <w:tcPr/>
          <w:p>
            <w:pPr>
              <w:pStyle w:val="Compact"/>
              <w:jc w:val="left"/>
            </w:pPr>
            <w:r>
              <w:t xml:space="preserve">8.90</w:t>
            </w:r>
          </w:p>
        </w:tc>
        <w:tc>
          <w:tcPr/>
          <w:p>
            <w:pPr>
              <w:pStyle w:val="Compact"/>
              <w:jc w:val="left"/>
            </w:pPr>
            <w:r>
              <w:t xml:space="preserve">1,068.00</w:t>
            </w:r>
          </w:p>
        </w:tc>
      </w:tr>
      <w:tr>
        <w:tc>
          <w:tcPr/>
          <w:p>
            <w:pPr>
              <w:pStyle w:val="Compact"/>
              <w:jc w:val="left"/>
            </w:pPr>
            <w:r>
              <w:t xml:space="preserve">04</w:t>
            </w:r>
          </w:p>
        </w:tc>
        <w:tc>
          <w:tcPr/>
          <w:p>
            <w:pPr>
              <w:pStyle w:val="Compact"/>
              <w:jc w:val="left"/>
            </w:pPr>
            <w:r>
              <w:t xml:space="preserve">Intraoral digital scanner tip (disposable), compatible with 3Shape TRIOS system, for digital impression capture by the Orthodontist</w:t>
            </w:r>
          </w:p>
        </w:tc>
        <w:tc>
          <w:tcPr/>
          <w:p>
            <w:pPr>
              <w:pStyle w:val="Compact"/>
              <w:jc w:val="left"/>
            </w:pPr>
            <w:r>
              <w:t xml:space="preserve">50</w:t>
            </w:r>
          </w:p>
        </w:tc>
        <w:tc>
          <w:tcPr/>
          <w:p>
            <w:pPr>
              <w:pStyle w:val="Compact"/>
              <w:jc w:val="left"/>
            </w:pPr>
            <w:r>
              <w:t xml:space="preserve">pcs</w:t>
            </w:r>
          </w:p>
        </w:tc>
        <w:tc>
          <w:tcPr/>
          <w:p>
            <w:pPr>
              <w:pStyle w:val="Compact"/>
              <w:jc w:val="left"/>
            </w:pPr>
            <w:r>
              <w:t xml:space="preserve">34.00</w:t>
            </w:r>
          </w:p>
        </w:tc>
        <w:tc>
          <w:tcPr/>
          <w:p>
            <w:pPr>
              <w:pStyle w:val="Compact"/>
              <w:jc w:val="left"/>
            </w:pPr>
            <w:r>
              <w:t xml:space="preserve">1,700.00</w:t>
            </w:r>
          </w:p>
        </w:tc>
      </w:tr>
      <w:tr>
        <w:tc>
          <w:tcPr/>
          <w:p>
            <w:pPr>
              <w:pStyle w:val="Compact"/>
              <w:jc w:val="left"/>
            </w:pPr>
            <w:r>
              <w:t xml:space="preserve">05</w:t>
            </w:r>
          </w:p>
        </w:tc>
        <w:tc>
          <w:tcPr/>
          <w:p>
            <w:pPr>
              <w:pStyle w:val="Compact"/>
              <w:jc w:val="left"/>
            </w:pPr>
            <w:r>
              <w:t xml:space="preserve">Orthodontic bonding adhesive kit (light-cure, 50g syringe + primer + etchant), for bracket placement procedures</w:t>
            </w:r>
          </w:p>
        </w:tc>
        <w:tc>
          <w:tcPr/>
          <w:p>
            <w:pPr>
              <w:pStyle w:val="Compact"/>
              <w:jc w:val="left"/>
            </w:pPr>
            <w:r>
              <w:t xml:space="preserve">10</w:t>
            </w:r>
          </w:p>
        </w:tc>
        <w:tc>
          <w:tcPr/>
          <w:p>
            <w:pPr>
              <w:pStyle w:val="Compact"/>
              <w:jc w:val="left"/>
            </w:pPr>
            <w:r>
              <w:t xml:space="preserve">kits</w:t>
            </w:r>
          </w:p>
        </w:tc>
        <w:tc>
          <w:tcPr/>
          <w:p>
            <w:pPr>
              <w:pStyle w:val="Compact"/>
              <w:jc w:val="left"/>
            </w:pPr>
            <w:r>
              <w:t xml:space="preserve">62.00</w:t>
            </w:r>
          </w:p>
        </w:tc>
        <w:tc>
          <w:tcPr/>
          <w:p>
            <w:pPr>
              <w:pStyle w:val="Compact"/>
              <w:jc w:val="left"/>
            </w:pPr>
            <w:r>
              <w:t xml:space="preserve">620.00</w:t>
            </w:r>
          </w:p>
        </w:tc>
      </w:tr>
      <w:tr>
        <w:tc>
          <w:tcPr/>
          <w:p>
            <w:pPr>
              <w:pStyle w:val="Compact"/>
              <w:jc w:val="left"/>
            </w:pPr>
            <w:r>
              <w:t xml:space="preserve">06</w:t>
            </w:r>
          </w:p>
        </w:tc>
        <w:tc>
          <w:tcPr/>
          <w:p>
            <w:pPr>
              <w:pStyle w:val="Compact"/>
              <w:jc w:val="left"/>
            </w:pPr>
            <w:r>
              <w:t xml:space="preserve">Clear aligner material (thermoplastic sheet, 0.75mm), for fabrication of custom orthodontic aligners in the Frankfurt laboratory</w:t>
            </w:r>
          </w:p>
        </w:tc>
        <w:tc>
          <w:tcPr/>
          <w:p>
            <w:pPr>
              <w:pStyle w:val="Compact"/>
              <w:jc w:val="left"/>
            </w:pPr>
            <w:r>
              <w:t xml:space="preserve">30</w:t>
            </w:r>
          </w:p>
        </w:tc>
        <w:tc>
          <w:tcPr/>
          <w:p>
            <w:pPr>
              <w:pStyle w:val="Compact"/>
              <w:jc w:val="left"/>
            </w:pPr>
            <w:r>
              <w:t xml:space="preserve">sheets</w:t>
            </w:r>
          </w:p>
        </w:tc>
        <w:tc>
          <w:tcPr/>
          <w:p>
            <w:pPr>
              <w:pStyle w:val="Compact"/>
              <w:jc w:val="left"/>
            </w:pPr>
            <w:r>
              <w:t xml:space="preserve">28.00</w:t>
            </w:r>
          </w:p>
        </w:tc>
        <w:tc>
          <w:tcPr/>
          <w:p>
            <w:pPr>
              <w:pStyle w:val="Compact"/>
              <w:jc w:val="left"/>
            </w:pPr>
            <w:r>
              <w:t xml:space="preserve">840.00</w:t>
            </w:r>
          </w:p>
        </w:tc>
      </w:tr>
      <w:tr>
        <w:tc>
          <w:tcPr/>
          <w:p>
            <w:pPr>
              <w:pStyle w:val="Compact"/>
              <w:jc w:val="left"/>
            </w:pPr>
            <w:r>
              <w:t xml:space="preserve">07</w:t>
            </w:r>
          </w:p>
        </w:tc>
        <w:tc>
          <w:tcPr/>
          <w:p>
            <w:pPr>
              <w:pStyle w:val="Compact"/>
              <w:jc w:val="left"/>
            </w:pPr>
            <w:r>
              <w:t xml:space="preserve">Orthodontic forceps and pliers set (12-piece), stainless steel, for wire adjustment and bracket removal by the Orthodontist</w:t>
            </w:r>
          </w:p>
        </w:tc>
        <w:tc>
          <w:tcPr/>
          <w:p>
            <w:pPr>
              <w:pStyle w:val="Compact"/>
              <w:jc w:val="left"/>
            </w:pPr>
            <w:r>
              <w:t xml:space="preserve">4</w:t>
            </w:r>
          </w:p>
        </w:tc>
        <w:tc>
          <w:tcPr/>
          <w:p>
            <w:pPr>
              <w:pStyle w:val="Compact"/>
              <w:jc w:val="left"/>
            </w:pPr>
            <w:r>
              <w:t xml:space="preserve">sets</w:t>
            </w:r>
          </w:p>
        </w:tc>
        <w:tc>
          <w:tcPr/>
          <w:p>
            <w:pPr>
              <w:pStyle w:val="Compact"/>
              <w:jc w:val="left"/>
            </w:pPr>
            <w:r>
              <w:t xml:space="preserve">215.00</w:t>
            </w:r>
          </w:p>
        </w:tc>
        <w:tc>
          <w:tcPr/>
          <w:p>
            <w:pPr>
              <w:pStyle w:val="Compact"/>
              <w:jc w:val="left"/>
            </w:pPr>
            <w:r>
              <w:t xml:space="preserve">860.00</w:t>
            </w:r>
          </w:p>
        </w:tc>
      </w:tr>
      <w:tr>
        <w:tc>
          <w:tcPr/>
          <w:p>
            <w:pPr>
              <w:pStyle w:val="Compact"/>
              <w:jc w:val="left"/>
            </w:pPr>
            <w:r>
              <w:t xml:space="preserve">08</w:t>
            </w:r>
          </w:p>
        </w:tc>
        <w:tc>
          <w:tcPr/>
          <w:p>
            <w:pPr>
              <w:pStyle w:val="Compact"/>
              <w:jc w:val="left"/>
            </w:pPr>
            <w:r>
              <w:t xml:space="preserve">Patient information brochures (German and English), orthodontic treatment overview, for distribution at the Frankfurt practice reception</w:t>
            </w:r>
          </w:p>
        </w:tc>
        <w:tc>
          <w:tcPr/>
          <w:p>
            <w:pPr>
              <w:pStyle w:val="Compact"/>
              <w:jc w:val="left"/>
            </w:pPr>
            <w:r>
              <w:t xml:space="preserve">200</w:t>
            </w:r>
          </w:p>
        </w:tc>
        <w:tc>
          <w:tcPr/>
          <w:p>
            <w:pPr>
              <w:pStyle w:val="Compact"/>
              <w:jc w:val="left"/>
            </w:pPr>
            <w:r>
              <w:t xml:space="preserve">pcs</w:t>
            </w:r>
          </w:p>
        </w:tc>
        <w:tc>
          <w:tcPr/>
          <w:p>
            <w:pPr>
              <w:pStyle w:val="Compact"/>
              <w:jc w:val="left"/>
            </w:pPr>
            <w:r>
              <w:t xml:space="preserve">1.20</w:t>
            </w:r>
          </w:p>
        </w:tc>
        <w:tc>
          <w:tcPr/>
          <w:p>
            <w:pPr>
              <w:pStyle w:val="Compact"/>
              <w:jc w:val="left"/>
            </w:pPr>
            <w:r>
              <w:t xml:space="preserve">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10,518.00 EUR</w:t>
            </w:r>
          </w:p>
        </w:tc>
      </w:tr>
      <w:tr>
        <w:tc>
          <w:tcPr/>
          <w:p>
            <w:pPr>
              <w:pStyle w:val="Compact"/>
              <w:jc w:val="left"/>
            </w:pPr>
            <w:r>
              <w:t xml:space="preserve">VAT (19% – Germany)</w:t>
            </w:r>
          </w:p>
        </w:tc>
        <w:tc>
          <w:tcPr/>
          <w:p>
            <w:pPr>
              <w:pStyle w:val="Compact"/>
              <w:jc w:val="right"/>
            </w:pPr>
            <w:r>
              <w:t xml:space="preserve">1,998.42 EUR</w:t>
            </w:r>
          </w:p>
        </w:tc>
      </w:tr>
      <w:tr>
        <w:tc>
          <w:tcPr/>
          <w:p>
            <w:pPr>
              <w:pStyle w:val="Compact"/>
              <w:jc w:val="left"/>
            </w:pPr>
            <w:r>
              <w:t xml:space="preserve">Shipping &amp; Handling (Frankfurt local)</w:t>
            </w:r>
          </w:p>
        </w:tc>
        <w:tc>
          <w:tcPr/>
          <w:p>
            <w:pPr>
              <w:pStyle w:val="Compact"/>
              <w:jc w:val="right"/>
            </w:pPr>
            <w:r>
              <w:t xml:space="preserve">45.00 EUR</w:t>
            </w:r>
          </w:p>
        </w:tc>
      </w:tr>
      <w:tr>
        <w:tc>
          <w:tcPr/>
          <w:p>
            <w:pPr>
              <w:pStyle w:val="Compact"/>
              <w:jc w:val="left"/>
            </w:pPr>
            <w:r>
              <w:t xml:space="preserve">Grand Total</w:t>
            </w:r>
          </w:p>
        </w:tc>
        <w:tc>
          <w:tcPr/>
          <w:p>
            <w:pPr>
              <w:pStyle w:val="Compact"/>
              <w:jc w:val="right"/>
            </w:pPr>
            <w:r>
              <w:t xml:space="preserve">12,561.42 EUR</w:t>
            </w:r>
          </w:p>
        </w:tc>
      </w:tr>
    </w:tbl>
    <w:bookmarkStart w:id="25" w:name="terms-and-conditions"/>
    <w:p>
      <w:pPr>
        <w:pStyle w:val="Heading3"/>
      </w:pPr>
      <w:r>
        <w:t xml:space="preserve">Terms and Conditions</w:t>
      </w:r>
    </w:p>
    <w:p>
      <w:pPr>
        <w:numPr>
          <w:ilvl w:val="0"/>
          <w:numId w:val="1001"/>
        </w:numPr>
        <w:pStyle w:val="Compact"/>
      </w:pPr>
      <w:r>
        <w:t xml:space="preserve">This Purchase Order is issued for the procurement of orthodontic equipment and consumable materials required for the daily clinical operations of the Orthodontist practice located in Frankfurt am Main, Germany. All items must comply with the Medical Device Regulation (MDR) 2017/745 of the European Union and carry valid CE marking.</w:t>
      </w:r>
    </w:p>
    <w:p>
      <w:pPr>
        <w:numPr>
          <w:ilvl w:val="0"/>
          <w:numId w:val="1001"/>
        </w:numPr>
        <w:pStyle w:val="Compact"/>
      </w:pPr>
      <w:r>
        <w:t xml:space="preserve">The supplier shall deliver all goods to the specified delivery address in Frankfurt, Germany, no later than 21 June 2025. Delivery shall be made between 08:00 and 16:00 CET on business days. The Orthodontist or an authorized practice staff member must be present to inspect and sign for the delivery upon arrival.</w:t>
      </w:r>
    </w:p>
    <w:p>
      <w:pPr>
        <w:numPr>
          <w:ilvl w:val="0"/>
          <w:numId w:val="1001"/>
        </w:numPr>
        <w:pStyle w:val="Compact"/>
      </w:pPr>
      <w:r>
        <w:t xml:space="preserve">All orthodontic products listed in this Purchase Order must be new, unused, and within their stated shelf life. The supplier warrants that all materials meet the quality standards expected by a licensed Orthodontist operating under the German Federal Medical Association (Bundesärztekammer) regulations.</w:t>
      </w:r>
    </w:p>
    <w:p>
      <w:pPr>
        <w:numPr>
          <w:ilvl w:val="0"/>
          <w:numId w:val="1001"/>
        </w:numPr>
        <w:pStyle w:val="Compact"/>
      </w:pPr>
      <w:r>
        <w:t xml:space="preserve">Payment shall be made via SEPA Direct Debit within thirty (30) calendar days of the date of the supplier's invoice. Late payments shall incur interest at the statutory rate under Section 288 of the German Civil Code (BGB).</w:t>
      </w:r>
    </w:p>
    <w:p>
      <w:pPr>
        <w:numPr>
          <w:ilvl w:val="0"/>
          <w:numId w:val="1001"/>
        </w:numPr>
        <w:pStyle w:val="Compact"/>
      </w:pPr>
      <w:r>
        <w:t xml:space="preserve">The buyer reserves the right to inspect all delivered goods within five (5) business days of receipt. Any items found to be defective, damaged, or non-conforming to the specifications in this Purchase Order must be reported in writing to the supplier, who shall replace or refund the affected items at no additional cost.</w:t>
      </w:r>
    </w:p>
    <w:p>
      <w:pPr>
        <w:numPr>
          <w:ilvl w:val="0"/>
          <w:numId w:val="1001"/>
        </w:numPr>
        <w:pStyle w:val="Compact"/>
      </w:pPr>
      <w:r>
        <w:t xml:space="preserve">This Purchase Order is governed by the laws of the Federal Republic of Germany. Any disputes arising from this agreement shall be subject to the exclusive jurisdiction of the competent courts in Frankfurt am Main, Germany.</w:t>
      </w:r>
    </w:p>
    <w:p>
      <w:pPr>
        <w:numPr>
          <w:ilvl w:val="0"/>
          <w:numId w:val="1001"/>
        </w:numPr>
        <w:pStyle w:val="Compact"/>
      </w:pPr>
      <w:r>
        <w:t xml:space="preserve">The supplier acknowledges that the end-user of all orthodontic materials is a licensed Orthodontist practicing in Frankfurt, Germany, and that all products are intended solely for professional dental and orthodontic use in a clinical setting.</w:t>
      </w:r>
    </w:p>
    <w:p>
      <w:pPr>
        <w:numPr>
          <w:ilvl w:val="0"/>
          <w:numId w:val="1001"/>
        </w:numPr>
        <w:pStyle w:val="Compact"/>
      </w:pPr>
      <w:r>
        <w:t xml:space="preserve">Any modifications to this Purchase Order must be made in writing and signed by both parties. Verbal agreements or informal communications shall not constitute a valid amendment to the terms herein.</w:t>
      </w:r>
    </w:p>
    <w:p>
      <w:pPr>
        <w:numPr>
          <w:ilvl w:val="0"/>
          <w:numId w:val="1001"/>
        </w:numPr>
        <w:pStyle w:val="Compact"/>
      </w:pPr>
      <w:r>
        <w:t xml:space="preserve">The supplier shall maintain full product traceability documentation, including batch numbers and manufacturing dates, for all orthodontic items delivered under this Purchase Order, in accordance with German pharmaceutical and medical device tracking requirements.</w:t>
      </w:r>
    </w:p>
    <w:bookmarkEnd w:id="25"/>
    <w:p>
      <w:pPr>
        <w:pStyle w:val="FirstParagraph"/>
      </w:pPr>
      <w:r>
        <w:rPr>
          <w:bCs/>
          <w:b/>
        </w:rPr>
        <w:t xml:space="preserve">For the Buyer (MedTech Solutions GmbH)</w:t>
      </w:r>
    </w:p>
    <w:p>
      <w:pPr>
        <w:pStyle w:val="BodyText"/>
      </w:pPr>
      <w:r>
        <w:t xml:space="preserve">Authorized Signatory</w:t>
      </w:r>
    </w:p>
    <w:p>
      <w:pPr>
        <w:pStyle w:val="BodyText"/>
      </w:pPr>
      <w:r>
        <w:t xml:space="preserve">Name: Sandra Hoffmann, Procurement Director</w:t>
      </w:r>
    </w:p>
    <w:p>
      <w:pPr>
        <w:pStyle w:val="BodyText"/>
      </w:pPr>
      <w:r>
        <w:t xml:space="preserve">Date: _______________</w:t>
      </w:r>
    </w:p>
    <w:p>
      <w:pPr>
        <w:pStyle w:val="BodyText"/>
      </w:pPr>
      <w:r>
        <w:rPr>
          <w:bCs/>
          <w:b/>
        </w:rPr>
        <w:t xml:space="preserve">For the Supplier (Orthodontist Practice)</w:t>
      </w:r>
    </w:p>
    <w:p>
      <w:pPr>
        <w:pStyle w:val="BodyText"/>
      </w:pPr>
      <w:r>
        <w:t xml:space="preserve">Authorized Signatory</w:t>
      </w:r>
    </w:p>
    <w:p>
      <w:pPr>
        <w:pStyle w:val="BodyText"/>
      </w:pPr>
      <w:r>
        <w:t xml:space="preserve">Name: Dr. Markus Weber, Orthodontist</w:t>
      </w:r>
    </w:p>
    <w:p>
      <w:pPr>
        <w:pStyle w:val="BodyText"/>
      </w:pPr>
      <w:r>
        <w:t xml:space="preserve">Date: _______________</w:t>
      </w:r>
    </w:p>
    <w:p>
      <w:pPr>
        <w:pStyle w:val="BodyText"/>
      </w:pPr>
      <w:r>
        <w:t xml:space="preserve">Purchase Order FR-ORTHO-2025-04782 | Issued for the Orthodontist practice in Frankfurt am Main, Germany</w:t>
      </w:r>
    </w:p>
    <w:p>
      <w:pPr>
        <w:pStyle w:val="BodyText"/>
      </w:pPr>
      <w:r>
        <w:t xml:space="preserve">This document is valid only when signed by both parties. Unauthorised reproduction is prohibited. Subject to German commercial law (HGB) and the German Civil Code (BGB).</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Frankfurt, Germany</dc:title>
  <dc:creator/>
  <dc:language>en</dc:language>
  <cp:keywords/>
  <dcterms:created xsi:type="dcterms:W3CDTF">2026-10-10T03:11:31Z</dcterms:created>
  <dcterms:modified xsi:type="dcterms:W3CDTF">2026-10-10T03:11:31Z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