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India</w:t>
      </w:r>
      <w:r>
        <w:t xml:space="preserve"> </w:t>
      </w:r>
      <w:r>
        <w:t xml:space="preserve">Bangalore</w:t>
      </w:r>
    </w:p>
    <w:bookmarkStart w:id="23" w:name="purchase-order"/>
    <w:p>
      <w:pPr>
        <w:pStyle w:val="Heading1"/>
      </w:pPr>
      <w:r>
        <w:t xml:space="preserve">PURCHASE ORDER</w:t>
      </w:r>
    </w:p>
    <w:p>
      <w:pPr>
        <w:pStyle w:val="FirstParagraph"/>
      </w:pPr>
      <w:r>
        <w:t xml:space="preserve">Orthodontic Equipment &amp; Supplies Procurement – India Bangalore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Buyer (Purchasing Entity):</w:t>
            </w:r>
            <w:r>
              <w:br/>
            </w:r>
            <w:r>
              <w:t xml:space="preserve">Dr. Ananya Sharma – SmileCraft Orthodontics</w:t>
            </w:r>
            <w:r>
              <w:br/>
            </w:r>
            <w:r>
              <w:t xml:space="preserve">No. 42, 100 Feet Road, Indiranagar</w:t>
            </w:r>
            <w:r>
              <w:br/>
            </w:r>
            <w:r>
              <w:t xml:space="preserve">Bengaluru (Bangalore), Karnataka – 560038</w:t>
            </w:r>
            <w:r>
              <w:br/>
            </w:r>
            <w:r>
              <w:t xml:space="preserve">India</w:t>
            </w:r>
            <w:r>
              <w:br/>
            </w:r>
            <w:r>
              <w:t xml:space="preserve">GSTIN: 29ABCDE1234F1Z5</w:t>
            </w:r>
            <w:r>
              <w:br/>
            </w:r>
            <w:r>
              <w:t xml:space="preserve">Phone: +91-80-4123-5678</w:t>
            </w:r>
            <w:r>
              <w:br/>
            </w:r>
            <w:r>
              <w:t xml:space="preserve">Email: procurement@smilecraftorthodontics.in</w:t>
            </w:r>
          </w:p>
        </w:tc>
        <w:tc>
          <w:tcPr/>
          <w:p>
            <w:pPr>
              <w:pStyle w:val="Compact"/>
              <w:jc w:val="left"/>
            </w:pPr>
            <w:r>
              <w:rPr>
                <w:bCs/>
                <w:b/>
              </w:rPr>
              <w:t xml:space="preserve">Supplier (Vendor):</w:t>
            </w:r>
            <w:r>
              <w:br/>
            </w:r>
            <w:r>
              <w:t xml:space="preserve">DentaPro Orthodontic Solutions Pvt. Ltd.</w:t>
            </w:r>
            <w:r>
              <w:br/>
            </w:r>
            <w:r>
              <w:t xml:space="preserve">Plot 17, Phase 1, Peenya Industrial Area</w:t>
            </w:r>
            <w:r>
              <w:br/>
            </w:r>
            <w:r>
              <w:t xml:space="preserve">Bengaluru (Bangalore), Karnataka – 560058</w:t>
            </w:r>
            <w:r>
              <w:br/>
            </w:r>
            <w:r>
              <w:t xml:space="preserve">India</w:t>
            </w:r>
            <w:r>
              <w:br/>
            </w:r>
            <w:r>
              <w:t xml:space="preserve">GSTIN: 29PQXYZ5678K1Z2</w:t>
            </w:r>
            <w:r>
              <w:br/>
            </w:r>
            <w:r>
              <w:t xml:space="preserve">Phone: +91-80-2845-9012</w:t>
            </w:r>
            <w:r>
              <w:br/>
            </w:r>
            <w:r>
              <w:t xml:space="preserve">Email: sales@dentaproorthodontics.in</w:t>
            </w:r>
          </w:p>
        </w:tc>
      </w:tr>
    </w:tbl>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SC-PO-2025-0047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Deadline:</w:t>
            </w:r>
          </w:p>
        </w:tc>
        <w:tc>
          <w:tcPr/>
          <w:p>
            <w:pPr>
              <w:pStyle w:val="Compact"/>
              <w:jc w:val="left"/>
            </w:pPr>
            <w:r>
              <w:t xml:space="preserve">28 June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Delivery Address:</w:t>
            </w:r>
          </w:p>
        </w:tc>
        <w:tc>
          <w:tcPr>
            <w:gridSpan w:val="3"/>
          </w:tcPr>
          <w:p>
            <w:pPr>
              <w:pStyle w:val="Compact"/>
              <w:jc w:val="left"/>
            </w:pPr>
            <w:r>
              <w:t xml:space="preserve">SmileCraft Orthodontics, No. 42, 100 Feet Road, Indiranagar, Bengaluru (Bangalore), Karnataka – 560038, India</w:t>
            </w:r>
          </w:p>
        </w:tc>
      </w:tr>
      <w:tr>
        <w:tc>
          <w:tcPr/>
          <w:p>
            <w:pPr>
              <w:pStyle w:val="Compact"/>
              <w:jc w:val="left"/>
            </w:pPr>
            <w:r>
              <w:t xml:space="preserve">Incoterms:</w:t>
            </w:r>
          </w:p>
        </w:tc>
        <w:tc>
          <w:tcPr/>
          <w:p>
            <w:pPr>
              <w:pStyle w:val="Compact"/>
              <w:jc w:val="left"/>
            </w:pPr>
            <w:r>
              <w:t xml:space="preserve">DDP (Delivered Duty Paid) – Bangalore</w:t>
            </w:r>
          </w:p>
        </w:tc>
        <w:tc>
          <w:tcPr/>
          <w:p>
            <w:pPr>
              <w:pStyle w:val="Compact"/>
              <w:jc w:val="left"/>
            </w:pPr>
            <w:r>
              <w:t xml:space="preserve">Valid Until:</w:t>
            </w:r>
          </w:p>
        </w:tc>
        <w:tc>
          <w:tcPr/>
          <w:p>
            <w:pPr>
              <w:pStyle w:val="Compact"/>
              <w:jc w:val="left"/>
            </w:pPr>
            <w:r>
              <w:t xml:space="preserve">30 June 2025</w:t>
            </w:r>
          </w:p>
        </w:tc>
      </w:tr>
    </w:tbl>
    <w:bookmarkStart w:id="20" w:name="Xf24b40200478653481f7a2f3d8c7c065bae6a55"/>
    <w:p>
      <w:pPr>
        <w:pStyle w:val="Heading2"/>
      </w:pPr>
      <w:r>
        <w:t xml:space="preserve">Line Items – Orthodontic Products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Item</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Self-Ligating Orthodontic Brackets – Roth 0.22" (Stainless Steel), per arch</w:t>
            </w:r>
          </w:p>
        </w:tc>
        <w:tc>
          <w:tcPr/>
          <w:p>
            <w:pPr>
              <w:pStyle w:val="Compact"/>
              <w:jc w:val="left"/>
            </w:pPr>
            <w:r>
              <w:t xml:space="preserve">9021.10</w:t>
            </w:r>
          </w:p>
        </w:tc>
        <w:tc>
          <w:tcPr/>
          <w:p>
            <w:pPr>
              <w:pStyle w:val="Compact"/>
              <w:jc w:val="left"/>
            </w:pPr>
            <w:r>
              <w:t xml:space="preserve">200</w:t>
            </w:r>
          </w:p>
        </w:tc>
        <w:tc>
          <w:tcPr/>
          <w:p>
            <w:pPr>
              <w:pStyle w:val="Compact"/>
              <w:jc w:val="left"/>
            </w:pPr>
            <w:r>
              <w:t xml:space="preserve">Set</w:t>
            </w:r>
          </w:p>
        </w:tc>
        <w:tc>
          <w:tcPr/>
          <w:p>
            <w:pPr>
              <w:pStyle w:val="Compact"/>
              <w:jc w:val="left"/>
            </w:pPr>
            <w:r>
              <w:t xml:space="preserve">₹ 1,850.00</w:t>
            </w:r>
          </w:p>
        </w:tc>
        <w:tc>
          <w:tcPr/>
          <w:p>
            <w:pPr>
              <w:pStyle w:val="Compact"/>
              <w:jc w:val="left"/>
            </w:pPr>
            <w:r>
              <w:t xml:space="preserve">₹ 3,70,000.00</w:t>
            </w:r>
          </w:p>
        </w:tc>
      </w:tr>
      <w:tr>
        <w:tc>
          <w:tcPr/>
          <w:p>
            <w:pPr>
              <w:pStyle w:val="Compact"/>
              <w:jc w:val="left"/>
            </w:pPr>
            <w:r>
              <w:t xml:space="preserve">2</w:t>
            </w:r>
          </w:p>
        </w:tc>
        <w:tc>
          <w:tcPr/>
          <w:p>
            <w:pPr>
              <w:pStyle w:val="Compact"/>
              <w:jc w:val="left"/>
            </w:pPr>
            <w:r>
              <w:t xml:space="preserve">NiTi Archwires – 0.014" to 0.022" (Full Range), per pack of 10</w:t>
            </w:r>
          </w:p>
        </w:tc>
        <w:tc>
          <w:tcPr/>
          <w:p>
            <w:pPr>
              <w:pStyle w:val="Compact"/>
              <w:jc w:val="left"/>
            </w:pPr>
            <w:r>
              <w:t xml:space="preserve">9021.10</w:t>
            </w:r>
          </w:p>
        </w:tc>
        <w:tc>
          <w:tcPr/>
          <w:p>
            <w:pPr>
              <w:pStyle w:val="Compact"/>
              <w:jc w:val="left"/>
            </w:pPr>
            <w:r>
              <w:t xml:space="preserve">150</w:t>
            </w:r>
          </w:p>
        </w:tc>
        <w:tc>
          <w:tcPr/>
          <w:p>
            <w:pPr>
              <w:pStyle w:val="Compact"/>
              <w:jc w:val="left"/>
            </w:pPr>
            <w:r>
              <w:t xml:space="preserve">Pack</w:t>
            </w:r>
          </w:p>
        </w:tc>
        <w:tc>
          <w:tcPr/>
          <w:p>
            <w:pPr>
              <w:pStyle w:val="Compact"/>
              <w:jc w:val="left"/>
            </w:pPr>
            <w:r>
              <w:t xml:space="preserve">₹ 420.00</w:t>
            </w:r>
          </w:p>
        </w:tc>
        <w:tc>
          <w:tcPr/>
          <w:p>
            <w:pPr>
              <w:pStyle w:val="Compact"/>
              <w:jc w:val="left"/>
            </w:pPr>
            <w:r>
              <w:t xml:space="preserve">₹ 63,000.00</w:t>
            </w:r>
          </w:p>
        </w:tc>
      </w:tr>
      <w:tr>
        <w:tc>
          <w:tcPr/>
          <w:p>
            <w:pPr>
              <w:pStyle w:val="Compact"/>
              <w:jc w:val="left"/>
            </w:pPr>
            <w:r>
              <w:t xml:space="preserve">3</w:t>
            </w:r>
          </w:p>
        </w:tc>
        <w:tc>
          <w:tcPr/>
          <w:p>
            <w:pPr>
              <w:pStyle w:val="Compact"/>
              <w:jc w:val="left"/>
            </w:pPr>
            <w:r>
              <w:t xml:space="preserve">Orthodontic Elastomeric Ligatures – Assorted Colours, per box (500 pcs)</w:t>
            </w:r>
          </w:p>
        </w:tc>
        <w:tc>
          <w:tcPr/>
          <w:p>
            <w:pPr>
              <w:pStyle w:val="Compact"/>
              <w:jc w:val="left"/>
            </w:pPr>
            <w:r>
              <w:t xml:space="preserve">9021.10</w:t>
            </w:r>
          </w:p>
        </w:tc>
        <w:tc>
          <w:tcPr/>
          <w:p>
            <w:pPr>
              <w:pStyle w:val="Compact"/>
              <w:jc w:val="left"/>
            </w:pPr>
            <w:r>
              <w:t xml:space="preserve">80</w:t>
            </w:r>
          </w:p>
        </w:tc>
        <w:tc>
          <w:tcPr/>
          <w:p>
            <w:pPr>
              <w:pStyle w:val="Compact"/>
              <w:jc w:val="left"/>
            </w:pPr>
            <w:r>
              <w:t xml:space="preserve">Box</w:t>
            </w:r>
          </w:p>
        </w:tc>
        <w:tc>
          <w:tcPr/>
          <w:p>
            <w:pPr>
              <w:pStyle w:val="Compact"/>
              <w:jc w:val="left"/>
            </w:pPr>
            <w:r>
              <w:t xml:space="preserve">₹ 310.00</w:t>
            </w:r>
          </w:p>
        </w:tc>
        <w:tc>
          <w:tcPr/>
          <w:p>
            <w:pPr>
              <w:pStyle w:val="Compact"/>
              <w:jc w:val="left"/>
            </w:pPr>
            <w:r>
              <w:t xml:space="preserve">₹ 24,800.00</w:t>
            </w:r>
          </w:p>
        </w:tc>
      </w:tr>
      <w:tr>
        <w:tc>
          <w:tcPr/>
          <w:p>
            <w:pPr>
              <w:pStyle w:val="Compact"/>
              <w:jc w:val="left"/>
            </w:pPr>
            <w:r>
              <w:t xml:space="preserve">4</w:t>
            </w:r>
          </w:p>
        </w:tc>
        <w:tc>
          <w:tcPr/>
          <w:p>
            <w:pPr>
              <w:pStyle w:val="Compact"/>
              <w:jc w:val="left"/>
            </w:pPr>
            <w:r>
              <w:t xml:space="preserve">Ceramic Orthodontic Brackets – Aesthetic, per arch (22 brackets)</w:t>
            </w:r>
          </w:p>
        </w:tc>
        <w:tc>
          <w:tcPr/>
          <w:p>
            <w:pPr>
              <w:pStyle w:val="Compact"/>
              <w:jc w:val="left"/>
            </w:pPr>
            <w:r>
              <w:t xml:space="preserve">9021.10</w:t>
            </w:r>
          </w:p>
        </w:tc>
        <w:tc>
          <w:tcPr/>
          <w:p>
            <w:pPr>
              <w:pStyle w:val="Compact"/>
              <w:jc w:val="left"/>
            </w:pPr>
            <w:r>
              <w:t xml:space="preserve">100</w:t>
            </w:r>
          </w:p>
        </w:tc>
        <w:tc>
          <w:tcPr/>
          <w:p>
            <w:pPr>
              <w:pStyle w:val="Compact"/>
              <w:jc w:val="left"/>
            </w:pPr>
            <w:r>
              <w:t xml:space="preserve">Set</w:t>
            </w:r>
          </w:p>
        </w:tc>
        <w:tc>
          <w:tcPr/>
          <w:p>
            <w:pPr>
              <w:pStyle w:val="Compact"/>
              <w:jc w:val="left"/>
            </w:pPr>
            <w:r>
              <w:t xml:space="preserve">₹ 3,200.00</w:t>
            </w:r>
          </w:p>
        </w:tc>
        <w:tc>
          <w:tcPr/>
          <w:p>
            <w:pPr>
              <w:pStyle w:val="Compact"/>
              <w:jc w:val="left"/>
            </w:pPr>
            <w:r>
              <w:t xml:space="preserve">₹ 3,20,000.00</w:t>
            </w:r>
          </w:p>
        </w:tc>
      </w:tr>
      <w:tr>
        <w:tc>
          <w:tcPr/>
          <w:p>
            <w:pPr>
              <w:pStyle w:val="Compact"/>
              <w:jc w:val="left"/>
            </w:pPr>
            <w:r>
              <w:t xml:space="preserve">5</w:t>
            </w:r>
          </w:p>
        </w:tc>
        <w:tc>
          <w:tcPr/>
          <w:p>
            <w:pPr>
              <w:pStyle w:val="Compact"/>
              <w:jc w:val="left"/>
            </w:pPr>
            <w:r>
              <w:t xml:space="preserve">Orthodontic Bonding Agent &amp; Etchant Kit (per kit)</w:t>
            </w:r>
          </w:p>
        </w:tc>
        <w:tc>
          <w:tcPr/>
          <w:p>
            <w:pPr>
              <w:pStyle w:val="Compact"/>
              <w:jc w:val="left"/>
            </w:pPr>
            <w:r>
              <w:t xml:space="preserve">3824.99</w:t>
            </w:r>
          </w:p>
        </w:tc>
        <w:tc>
          <w:tcPr/>
          <w:p>
            <w:pPr>
              <w:pStyle w:val="Compact"/>
              <w:jc w:val="left"/>
            </w:pPr>
            <w:r>
              <w:t xml:space="preserve">60</w:t>
            </w:r>
          </w:p>
        </w:tc>
        <w:tc>
          <w:tcPr/>
          <w:p>
            <w:pPr>
              <w:pStyle w:val="Compact"/>
              <w:jc w:val="left"/>
            </w:pPr>
            <w:r>
              <w:t xml:space="preserve">Kit</w:t>
            </w:r>
          </w:p>
        </w:tc>
        <w:tc>
          <w:tcPr/>
          <w:p>
            <w:pPr>
              <w:pStyle w:val="Compact"/>
              <w:jc w:val="left"/>
            </w:pPr>
            <w:r>
              <w:t xml:space="preserve">₹ 1,150.00</w:t>
            </w:r>
          </w:p>
        </w:tc>
        <w:tc>
          <w:tcPr/>
          <w:p>
            <w:pPr>
              <w:pStyle w:val="Compact"/>
              <w:jc w:val="left"/>
            </w:pPr>
            <w:r>
              <w:t xml:space="preserve">₹ 69,000.00</w:t>
            </w:r>
          </w:p>
        </w:tc>
      </w:tr>
      <w:tr>
        <w:tc>
          <w:tcPr/>
          <w:p>
            <w:pPr>
              <w:pStyle w:val="Compact"/>
              <w:jc w:val="left"/>
            </w:pPr>
            <w:r>
              <w:t xml:space="preserve">6</w:t>
            </w:r>
          </w:p>
        </w:tc>
        <w:tc>
          <w:tcPr/>
          <w:p>
            <w:pPr>
              <w:pStyle w:val="Compact"/>
              <w:jc w:val="left"/>
            </w:pPr>
            <w:r>
              <w:t xml:space="preserve">Interproximal Reduction (IPR) Strips – Medium Grit, per pack (20 strips)</w:t>
            </w:r>
          </w:p>
        </w:tc>
        <w:tc>
          <w:tcPr/>
          <w:p>
            <w:pPr>
              <w:pStyle w:val="Compact"/>
              <w:jc w:val="left"/>
            </w:pPr>
            <w:r>
              <w:t xml:space="preserve">9021.10</w:t>
            </w:r>
          </w:p>
        </w:tc>
        <w:tc>
          <w:tcPr/>
          <w:p>
            <w:pPr>
              <w:pStyle w:val="Compact"/>
              <w:jc w:val="left"/>
            </w:pPr>
            <w:r>
              <w:t xml:space="preserve">120</w:t>
            </w:r>
          </w:p>
        </w:tc>
        <w:tc>
          <w:tcPr/>
          <w:p>
            <w:pPr>
              <w:pStyle w:val="Compact"/>
              <w:jc w:val="left"/>
            </w:pPr>
            <w:r>
              <w:t xml:space="preserve">Pack</w:t>
            </w:r>
          </w:p>
        </w:tc>
        <w:tc>
          <w:tcPr/>
          <w:p>
            <w:pPr>
              <w:pStyle w:val="Compact"/>
              <w:jc w:val="left"/>
            </w:pPr>
            <w:r>
              <w:t xml:space="preserve">₹ 185.00</w:t>
            </w:r>
          </w:p>
        </w:tc>
        <w:tc>
          <w:tcPr/>
          <w:p>
            <w:pPr>
              <w:pStyle w:val="Compact"/>
              <w:jc w:val="left"/>
            </w:pPr>
            <w:r>
              <w:t xml:space="preserve">₹ 22,200.00</w:t>
            </w:r>
          </w:p>
        </w:tc>
      </w:tr>
      <w:tr>
        <w:tc>
          <w:tcPr/>
          <w:p>
            <w:pPr>
              <w:pStyle w:val="Compact"/>
              <w:jc w:val="left"/>
            </w:pPr>
            <w:r>
              <w:t xml:space="preserve">7</w:t>
            </w:r>
          </w:p>
        </w:tc>
        <w:tc>
          <w:tcPr/>
          <w:p>
            <w:pPr>
              <w:pStyle w:val="Compact"/>
              <w:jc w:val="left"/>
            </w:pPr>
            <w:r>
              <w:t xml:space="preserve">Orthodontic Headgear – Adjustable, per unit</w:t>
            </w:r>
          </w:p>
        </w:tc>
        <w:tc>
          <w:tcPr/>
          <w:p>
            <w:pPr>
              <w:pStyle w:val="Compact"/>
              <w:jc w:val="left"/>
            </w:pPr>
            <w:r>
              <w:t xml:space="preserve">9021.10</w:t>
            </w:r>
          </w:p>
        </w:tc>
        <w:tc>
          <w:tcPr/>
          <w:p>
            <w:pPr>
              <w:pStyle w:val="Compact"/>
              <w:jc w:val="left"/>
            </w:pPr>
            <w:r>
              <w:t xml:space="preserve">25</w:t>
            </w:r>
          </w:p>
        </w:tc>
        <w:tc>
          <w:tcPr/>
          <w:p>
            <w:pPr>
              <w:pStyle w:val="Compact"/>
              <w:jc w:val="left"/>
            </w:pPr>
            <w:r>
              <w:t xml:space="preserve">Unit</w:t>
            </w:r>
          </w:p>
        </w:tc>
        <w:tc>
          <w:tcPr/>
          <w:p>
            <w:pPr>
              <w:pStyle w:val="Compact"/>
              <w:jc w:val="left"/>
            </w:pPr>
            <w:r>
              <w:t xml:space="preserve">₹ 4,500.00</w:t>
            </w:r>
          </w:p>
        </w:tc>
        <w:tc>
          <w:tcPr/>
          <w:p>
            <w:pPr>
              <w:pStyle w:val="Compact"/>
              <w:jc w:val="left"/>
            </w:pPr>
            <w:r>
              <w:t xml:space="preserve">₹ 1,12,500.00</w:t>
            </w:r>
          </w:p>
        </w:tc>
      </w:tr>
      <w:tr>
        <w:tc>
          <w:tcPr/>
          <w:p>
            <w:pPr>
              <w:pStyle w:val="Compact"/>
              <w:jc w:val="left"/>
            </w:pPr>
            <w:r>
              <w:t xml:space="preserve">8</w:t>
            </w:r>
          </w:p>
        </w:tc>
        <w:tc>
          <w:tcPr/>
          <w:p>
            <w:pPr>
              <w:pStyle w:val="Compact"/>
              <w:jc w:val="left"/>
            </w:pPr>
            <w:r>
              <w:t xml:space="preserve">Clear Aligner Trays – Thermoform Sheet (0.75 mm), per sheet</w:t>
            </w:r>
          </w:p>
        </w:tc>
        <w:tc>
          <w:tcPr/>
          <w:p>
            <w:pPr>
              <w:pStyle w:val="Compact"/>
              <w:jc w:val="left"/>
            </w:pPr>
            <w:r>
              <w:t xml:space="preserve">3926.90</w:t>
            </w:r>
          </w:p>
        </w:tc>
        <w:tc>
          <w:tcPr/>
          <w:p>
            <w:pPr>
              <w:pStyle w:val="Compact"/>
              <w:jc w:val="left"/>
            </w:pPr>
            <w:r>
              <w:t xml:space="preserve">200</w:t>
            </w:r>
          </w:p>
        </w:tc>
        <w:tc>
          <w:tcPr/>
          <w:p>
            <w:pPr>
              <w:pStyle w:val="Compact"/>
              <w:jc w:val="left"/>
            </w:pPr>
            <w:r>
              <w:t xml:space="preserve">Sheet</w:t>
            </w:r>
          </w:p>
        </w:tc>
        <w:tc>
          <w:tcPr/>
          <w:p>
            <w:pPr>
              <w:pStyle w:val="Compact"/>
              <w:jc w:val="left"/>
            </w:pPr>
            <w:r>
              <w:t xml:space="preserve">₹ 280.00</w:t>
            </w:r>
          </w:p>
        </w:tc>
        <w:tc>
          <w:tcPr/>
          <w:p>
            <w:pPr>
              <w:pStyle w:val="Compact"/>
              <w:jc w:val="left"/>
            </w:pPr>
            <w:r>
              <w:t xml:space="preserve">₹ 56,000.00</w:t>
            </w:r>
          </w:p>
        </w:tc>
      </w:tr>
      <w:tr>
        <w:tc>
          <w:tcPr/>
          <w:p>
            <w:pPr>
              <w:pStyle w:val="Compact"/>
              <w:jc w:val="left"/>
            </w:pPr>
            <w:r>
              <w:t xml:space="preserve">9</w:t>
            </w:r>
          </w:p>
        </w:tc>
        <w:tc>
          <w:tcPr/>
          <w:p>
            <w:pPr>
              <w:pStyle w:val="Compact"/>
              <w:jc w:val="left"/>
            </w:pPr>
            <w:r>
              <w:t xml:space="preserve">Orthodontic Forceps &amp; Pliers Set (12-piece professional set)</w:t>
            </w:r>
          </w:p>
        </w:tc>
        <w:tc>
          <w:tcPr/>
          <w:p>
            <w:pPr>
              <w:pStyle w:val="Compact"/>
              <w:jc w:val="left"/>
            </w:pPr>
            <w:r>
              <w:t xml:space="preserve">9018.90</w:t>
            </w:r>
          </w:p>
        </w:tc>
        <w:tc>
          <w:tcPr/>
          <w:p>
            <w:pPr>
              <w:pStyle w:val="Compact"/>
              <w:jc w:val="left"/>
            </w:pPr>
            <w:r>
              <w:t xml:space="preserve">10</w:t>
            </w:r>
          </w:p>
        </w:tc>
        <w:tc>
          <w:tcPr/>
          <w:p>
            <w:pPr>
              <w:pStyle w:val="Compact"/>
              <w:jc w:val="left"/>
            </w:pPr>
            <w:r>
              <w:t xml:space="preserve">Set</w:t>
            </w:r>
          </w:p>
        </w:tc>
        <w:tc>
          <w:tcPr/>
          <w:p>
            <w:pPr>
              <w:pStyle w:val="Compact"/>
              <w:jc w:val="left"/>
            </w:pPr>
            <w:r>
              <w:t xml:space="preserve">₹ 8,750.00</w:t>
            </w:r>
          </w:p>
        </w:tc>
        <w:tc>
          <w:tcPr/>
          <w:p>
            <w:pPr>
              <w:pStyle w:val="Compact"/>
              <w:jc w:val="left"/>
            </w:pPr>
            <w:r>
              <w:t xml:space="preserve">₹ 87,500.00</w:t>
            </w:r>
          </w:p>
        </w:tc>
      </w:tr>
      <w:tr>
        <w:tc>
          <w:tcPr/>
          <w:p>
            <w:pPr>
              <w:pStyle w:val="Compact"/>
              <w:jc w:val="left"/>
            </w:pPr>
            <w:r>
              <w:t xml:space="preserve">10</w:t>
            </w:r>
          </w:p>
        </w:tc>
        <w:tc>
          <w:tcPr/>
          <w:p>
            <w:pPr>
              <w:pStyle w:val="Compact"/>
              <w:jc w:val="left"/>
            </w:pPr>
            <w:r>
              <w:t xml:space="preserve">Patient Instructional Kits – Orthodontic Care Guides (English &amp; Kannada)</w:t>
            </w:r>
          </w:p>
        </w:tc>
        <w:tc>
          <w:tcPr/>
          <w:p>
            <w:pPr>
              <w:pStyle w:val="Compact"/>
              <w:jc w:val="left"/>
            </w:pPr>
            <w:r>
              <w:t xml:space="preserve">4911.99</w:t>
            </w:r>
          </w:p>
        </w:tc>
        <w:tc>
          <w:tcPr/>
          <w:p>
            <w:pPr>
              <w:pStyle w:val="Compact"/>
              <w:jc w:val="left"/>
            </w:pPr>
            <w:r>
              <w:t xml:space="preserve">500</w:t>
            </w:r>
          </w:p>
        </w:tc>
        <w:tc>
          <w:tcPr/>
          <w:p>
            <w:pPr>
              <w:pStyle w:val="Compact"/>
              <w:jc w:val="left"/>
            </w:pPr>
            <w:r>
              <w:t xml:space="preserve">Unit</w:t>
            </w:r>
          </w:p>
        </w:tc>
        <w:tc>
          <w:tcPr/>
          <w:p>
            <w:pPr>
              <w:pStyle w:val="Compact"/>
              <w:jc w:val="left"/>
            </w:pPr>
            <w:r>
              <w:t xml:space="preserve">₹ 45.00</w:t>
            </w:r>
          </w:p>
        </w:tc>
        <w:tc>
          <w:tcPr/>
          <w:p>
            <w:pPr>
              <w:pStyle w:val="Compact"/>
              <w:jc w:val="left"/>
            </w:pPr>
            <w:r>
              <w:t xml:space="preserve">₹ 22,500.00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 11,48,000.00</w:t>
            </w:r>
          </w:p>
        </w:tc>
      </w:tr>
      <w:tr>
        <w:tc>
          <w:tcPr/>
          <w:p>
            <w:pPr>
              <w:pStyle w:val="Compact"/>
              <w:jc w:val="left"/>
            </w:pPr>
            <w:r>
              <w:t xml:space="preserve">GST @ 18% (INR):</w:t>
            </w:r>
          </w:p>
        </w:tc>
        <w:tc>
          <w:tcPr/>
          <w:p>
            <w:pPr>
              <w:pStyle w:val="Compact"/>
              <w:jc w:val="right"/>
            </w:pPr>
            <w:r>
              <w:t xml:space="preserve">₹ 2,06,640.00</w:t>
            </w:r>
          </w:p>
        </w:tc>
      </w:tr>
      <w:tr>
        <w:tc>
          <w:tcPr/>
          <w:p>
            <w:pPr>
              <w:pStyle w:val="Compact"/>
              <w:jc w:val="left"/>
            </w:pPr>
            <w:r>
              <w:t xml:space="preserve">Freight &amp; Handling – Bangalore (INR):</w:t>
            </w:r>
          </w:p>
        </w:tc>
        <w:tc>
          <w:tcPr/>
          <w:p>
            <w:pPr>
              <w:pStyle w:val="Compact"/>
              <w:jc w:val="right"/>
            </w:pPr>
            <w:r>
              <w:t xml:space="preserve">₹ 8,500.00</w:t>
            </w:r>
          </w:p>
        </w:tc>
      </w:tr>
      <w:tr>
        <w:tc>
          <w:tcPr/>
          <w:p>
            <w:pPr>
              <w:pStyle w:val="Compact"/>
              <w:jc w:val="left"/>
            </w:pPr>
            <w:r>
              <w:t xml:space="preserve">Grand Total (INR):</w:t>
            </w:r>
          </w:p>
        </w:tc>
        <w:tc>
          <w:tcPr/>
          <w:p>
            <w:pPr>
              <w:pStyle w:val="Compact"/>
              <w:jc w:val="right"/>
            </w:pPr>
            <w:r>
              <w:t xml:space="preserve">₹ 13,63,140.00</w:t>
            </w:r>
          </w:p>
        </w:tc>
      </w:tr>
    </w:tbl>
    <w:p>
      <w:pPr>
        <w:pStyle w:val="BodyText"/>
      </w:pPr>
      <w:r>
        <w:rPr>
          <w:bCs/>
          <w:b/>
        </w:rPr>
        <w:t xml:space="preserve">Note:</w:t>
      </w:r>
      <w:r>
        <w:t xml:space="preserve"> </w:t>
      </w:r>
      <w:r>
        <w:t xml:space="preserve">All prices are quoted in Indian Rupees (INR) and are inclusive of applicable state duties. The supplier shall provide a valid GST invoice with the delivery. All orthodontic products must comply with the Drugs and Cosmetics Act, 1940, and the Medical Devices and Systems (Quality Control) Order, 2017, as enforced by the Central Drugs Standard Control Organisation (CDSCO), Government of India. Delivery shall be made to the specified address in Bengaluru (Bangalore), Karnataka, India.</w:t>
      </w:r>
    </w:p>
    <w:bookmarkEnd w:id="20"/>
    <w:bookmarkStart w:id="21" w:name="terms-conditions"/>
    <w:p>
      <w:pPr>
        <w:pStyle w:val="Heading2"/>
      </w:pPr>
      <w:r>
        <w:t xml:space="preserve">Terms &amp; Conditions</w:t>
      </w:r>
    </w:p>
    <w:p>
      <w:pPr>
        <w:numPr>
          <w:ilvl w:val="0"/>
          <w:numId w:val="1001"/>
        </w:numPr>
        <w:pStyle w:val="Compact"/>
      </w:pPr>
      <w:r>
        <w:t xml:space="preserve">This Purchase Order is issued by SmileCraft Orthodontics, a registered orthodontic practice located in Bengaluru (Bangalore), Karnataka, India, and constitutes a binding procurement agreement upon acceptance by the supplier.</w:t>
      </w:r>
    </w:p>
    <w:p>
      <w:pPr>
        <w:numPr>
          <w:ilvl w:val="0"/>
          <w:numId w:val="1001"/>
        </w:numPr>
        <w:pStyle w:val="Compact"/>
      </w:pPr>
      <w:r>
        <w:t xml:space="preserve">All orthodontic items listed above must be of genuine, manufacturer-certified quality. The supplier shall provide certificates of origin, batch numbers, and expiry dates for all consumable orthodontic materials.</w:t>
      </w:r>
    </w:p>
    <w:p>
      <w:pPr>
        <w:numPr>
          <w:ilvl w:val="0"/>
          <w:numId w:val="1001"/>
        </w:numPr>
        <w:pStyle w:val="Compact"/>
      </w:pPr>
      <w:r>
        <w:t xml:space="preserve">Delivery shall be completed at the buyer's clinic premises in Indiranagar, Bangalore, India, no later than 28 June 2025. Late delivery beyond the stipulated date shall attract a penalty of 1% of the total Purchase Order value per day of delay, up to a maximum of 10%.</w:t>
      </w:r>
    </w:p>
    <w:p>
      <w:pPr>
        <w:numPr>
          <w:ilvl w:val="0"/>
          <w:numId w:val="1001"/>
        </w:numPr>
        <w:pStyle w:val="Compact"/>
      </w:pPr>
      <w:r>
        <w:t xml:space="preserve">Payment shall be made via NEFT/RTGS to the supplier's designated bank account within 30 days of receipt of a valid GST-compliant tax invoice. The buyer reserves the right to withhold payment for any defective or non-conforming orthodontic goods.</w:t>
      </w:r>
    </w:p>
    <w:p>
      <w:pPr>
        <w:numPr>
          <w:ilvl w:val="0"/>
          <w:numId w:val="1001"/>
        </w:numPr>
        <w:pStyle w:val="Compact"/>
      </w:pPr>
      <w:r>
        <w:t xml:space="preserve">The supplier warrants that all orthodontic brackets, wires, ligatures, and instruments are free from defects in material and workmanship for a period of twelve (12) months from the date of delivery in Bangalore.</w:t>
      </w:r>
    </w:p>
    <w:p>
      <w:pPr>
        <w:numPr>
          <w:ilvl w:val="0"/>
          <w:numId w:val="1001"/>
        </w:numPr>
        <w:pStyle w:val="Compact"/>
      </w:pPr>
      <w:r>
        <w:t xml:space="preserve">In the event of any dispute arising from this Purchase Order, the matter shall be subject to the exclusive jurisdiction of the competent courts in Bengaluru (Bangalore), Karnataka, India.</w:t>
      </w:r>
    </w:p>
    <w:p>
      <w:pPr>
        <w:numPr>
          <w:ilvl w:val="0"/>
          <w:numId w:val="1001"/>
        </w:numPr>
        <w:pStyle w:val="Compact"/>
      </w:pPr>
      <w:r>
        <w:t xml:space="preserve">This Purchase Order is governed by the laws of India, including the Indian Contract Act, 1872, and the Goods and Services Tax (GST) Act, 2017.</w:t>
      </w:r>
    </w:p>
    <w:p>
      <w:pPr>
        <w:numPr>
          <w:ilvl w:val="0"/>
          <w:numId w:val="1001"/>
        </w:numPr>
        <w:pStyle w:val="Compact"/>
      </w:pPr>
      <w:r>
        <w:t xml:space="preserve">The supplier shall maintain adequate insurance coverage for all goods in transit to the delivery location in Bangalore, India, and shall bear all risk of loss or damage until the goods are physically received and inspected by the buyer's orthodontic team.</w:t>
      </w:r>
    </w:p>
    <w:p>
      <w:pPr>
        <w:numPr>
          <w:ilvl w:val="0"/>
          <w:numId w:val="1001"/>
        </w:numPr>
        <w:pStyle w:val="Compact"/>
      </w:pPr>
      <w:r>
        <w:t xml:space="preserve">Any amendments or modifications to this Purchase Order must be made in writing and signed by both parties. Verbal communications shall not constitute a valid amendment.</w:t>
      </w:r>
    </w:p>
    <w:p>
      <w:pPr>
        <w:numPr>
          <w:ilvl w:val="0"/>
          <w:numId w:val="1001"/>
        </w:numPr>
        <w:pStyle w:val="Compact"/>
      </w:pPr>
      <w:r>
        <w:t xml:space="preserve">The supplier acknowledges that the buyer is a licensed orthodontist practice and that all procured items are intended exclusively for professional orthodontic treatment of patients in the Bangalore, India region.</w:t>
      </w:r>
    </w:p>
    <w:bookmarkEnd w:id="21"/>
    <w:bookmarkStart w:id="22" w:name="acceptance-authorization"/>
    <w:p>
      <w:pPr>
        <w:pStyle w:val="Heading2"/>
      </w:pPr>
      <w:r>
        <w:t xml:space="preserve">Acceptance &amp; Authorization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and on behalf of the Buyer:</w:t>
            </w:r>
            <w:r>
              <w:br/>
            </w:r>
            <w:r>
              <w:br/>
            </w:r>
            <w:r>
              <w:t xml:space="preserve">Dr. Ananya Sharma</w:t>
            </w:r>
            <w:r>
              <w:br/>
            </w:r>
            <w:r>
              <w:t xml:space="preserve">Principal Orthodontist &amp; Proprietor</w:t>
            </w:r>
            <w:r>
              <w:br/>
            </w:r>
            <w:r>
              <w:t xml:space="preserve">SmileCraft Orthodontics, Bangalore, India</w:t>
            </w:r>
            <w:r>
              <w:br/>
            </w:r>
            <w:r>
              <w:br/>
            </w:r>
          </w:p>
          <w:p>
            <w:pPr>
              <w:pStyle w:val="Compact"/>
              <w:jc w:val="left"/>
            </w:pPr>
            <w:r>
              <w:t xml:space="preserve">Signature &amp; Date</w:t>
            </w:r>
          </w:p>
        </w:tc>
        <w:tc>
          <w:tcPr/>
          <w:p>
            <w:pPr>
              <w:pStyle w:val="Compact"/>
              <w:jc w:val="left"/>
            </w:pPr>
            <w:r>
              <w:rPr>
                <w:bCs/>
                <w:b/>
              </w:rPr>
              <w:t xml:space="preserve">For and on behalf of the Supplier:</w:t>
            </w:r>
            <w:r>
              <w:br/>
            </w:r>
            <w:r>
              <w:br/>
            </w:r>
            <w:r>
              <w:t xml:space="preserve">Mr. Rajesh Kumar Nair</w:t>
            </w:r>
            <w:r>
              <w:br/>
            </w:r>
            <w:r>
              <w:t xml:space="preserve">General Manager – Sales</w:t>
            </w:r>
            <w:r>
              <w:br/>
            </w:r>
            <w:r>
              <w:t xml:space="preserve">DentaPro Orthodontic Solutions Pvt. Ltd., Bangalore, India</w:t>
            </w:r>
            <w:r>
              <w:br/>
            </w:r>
            <w:r>
              <w:br/>
            </w:r>
          </w:p>
          <w:p>
            <w:pPr>
              <w:pStyle w:val="Compact"/>
              <w:jc w:val="left"/>
            </w:pPr>
            <w:r>
              <w:t xml:space="preserve">Signature &amp; Date</w:t>
            </w:r>
          </w:p>
        </w:tc>
      </w:tr>
    </w:tbl>
    <w:p>
      <w:pPr>
        <w:pStyle w:val="BodyText"/>
      </w:pPr>
      <w:r>
        <w:t xml:space="preserve">This Purchase Order (SC-PO-2025-0047) is a controlled document of SmileCraft Orthodontics, Bengaluru (Bangalore), Karnataka, India. Unauthorized reproduction or distribution is prohibited. For queries, contact the procurement department at procurement@smilecraftorthodontics.in or +91-80-4123-5678.</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India Bangalore</dc:title>
  <dc:creator/>
  <dc:language>en</dc:language>
  <cp:keywords/>
  <dcterms:created xsi:type="dcterms:W3CDTF">2026-10-10T03:13:17Z</dcterms:created>
  <dcterms:modified xsi:type="dcterms:W3CDTF">2026-10-10T03:13:17Z</dcterms:modified>
</cp:coreProperties>
</file>

<file path=docProps/custom.xml><?xml version="1.0" encoding="utf-8"?>
<Properties xmlns="http://schemas.openxmlformats.org/officeDocument/2006/custom-properties" xmlns:vt="http://schemas.openxmlformats.org/officeDocument/2006/docPropsVTypes"/>
</file>