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Orthodontist</w:t>
      </w:r>
      <w:r>
        <w:t xml:space="preserve"> </w:t>
      </w:r>
      <w:r>
        <w:t xml:space="preserve">Practice</w:t>
      </w:r>
      <w:r>
        <w:t xml:space="preserve"> </w:t>
      </w:r>
      <w:r>
        <w:t xml:space="preserve">-</w:t>
      </w:r>
      <w:r>
        <w:t xml:space="preserve"> </w:t>
      </w:r>
      <w:r>
        <w:t xml:space="preserve">Israel</w:t>
      </w:r>
      <w:r>
        <w:t xml:space="preserve"> </w:t>
      </w:r>
      <w:r>
        <w:t xml:space="preserve">Jerusalem</w:t>
      </w:r>
    </w:p>
    <w:bookmarkStart w:id="20" w:name="purchase-order"/>
    <w:p>
      <w:pPr>
        <w:pStyle w:val="Heading1"/>
      </w:pPr>
      <w:r>
        <w:t xml:space="preserve">PURCHASE ORDER</w:t>
      </w:r>
    </w:p>
    <w:p>
      <w:pPr>
        <w:pStyle w:val="FirstParagraph"/>
      </w:pPr>
      <w:r>
        <w:rPr>
          <w:bCs/>
          <w:b/>
        </w:rPr>
        <w:t xml:space="preserve">Jerusalem Orthodontic Center Ltd.</w:t>
      </w:r>
    </w:p>
    <w:p>
      <w:pPr>
        <w:pStyle w:val="BodyText"/>
      </w:pPr>
      <w:r>
        <w:t xml:space="preserve">12 King David Street, Jerusalem, Israel 9100000</w:t>
      </w:r>
    </w:p>
    <w:p>
      <w:pPr>
        <w:pStyle w:val="BodyText"/>
      </w:pPr>
      <w:r>
        <w:t xml:space="preserve">Tel: +972-2-623-4567 | Email: procurement@jerusalemortho.co.il</w:t>
      </w:r>
    </w:p>
    <w:p>
      <w:pPr>
        <w:pStyle w:val="BodyText"/>
      </w:pPr>
      <w:r>
        <w:t xml:space="preserve">VAT No. 51-234-567-8 | Ministry of Health License: IL-ORT-2024-0891</w:t>
      </w:r>
    </w:p>
    <w:bookmarkEnd w:id="20"/>
    <w:p>
      <w:pPr>
        <w:pStyle w:val="BodyText"/>
      </w:pPr>
      <w:r>
        <w:rPr>
          <w:bCs/>
          <w:b/>
        </w:rPr>
        <w:t xml:space="preserve">Purchase Order No.:</w:t>
      </w:r>
      <w:r>
        <w:t xml:space="preserve"> </w:t>
      </w:r>
      <w:r>
        <w:t xml:space="preserve">PO-JER-2025-0472</w:t>
      </w:r>
    </w:p>
    <w:p>
      <w:pPr>
        <w:pStyle w:val="BodyText"/>
      </w:pPr>
      <w:r>
        <w:rPr>
          <w:bCs/>
          <w:b/>
        </w:rPr>
        <w:t xml:space="preserve">Date of Issue:</w:t>
      </w:r>
      <w:r>
        <w:t xml:space="preserve"> </w:t>
      </w:r>
      <w:r>
        <w:t xml:space="preserve">15 June 2025</w:t>
      </w:r>
    </w:p>
    <w:p>
      <w:pPr>
        <w:pStyle w:val="BodyText"/>
      </w:pPr>
      <w:r>
        <w:rPr>
          <w:bCs/>
          <w:b/>
        </w:rPr>
        <w:t xml:space="preserve">Required Delivery Date:</w:t>
      </w:r>
      <w:r>
        <w:t xml:space="preserve"> </w:t>
      </w:r>
      <w:r>
        <w:t xml:space="preserve">30 June 2025</w:t>
      </w:r>
    </w:p>
    <w:p>
      <w:pPr>
        <w:pStyle w:val="BodyText"/>
      </w:pPr>
      <w:r>
        <w:rPr>
          <w:bCs/>
          <w:b/>
        </w:rPr>
        <w:t xml:space="preserve">Vendor / Supplier:</w:t>
      </w:r>
      <w:r>
        <w:t xml:space="preserve"> </w:t>
      </w:r>
      <w:r>
        <w:t xml:space="preserve">MedDental Supplies Israel Ltd.</w:t>
      </w:r>
    </w:p>
    <w:p>
      <w:pPr>
        <w:pStyle w:val="BodyText"/>
      </w:pPr>
      <w:r>
        <w:rPr>
          <w:bCs/>
          <w:b/>
        </w:rPr>
        <w:t xml:space="preserve">Vendor Address:</w:t>
      </w:r>
      <w:r>
        <w:t xml:space="preserve"> </w:t>
      </w:r>
      <w:r>
        <w:t xml:space="preserve">45 HaYarkon Road, Tel Aviv, Israel 6971900</w:t>
      </w:r>
    </w:p>
    <w:p>
      <w:pPr>
        <w:pStyle w:val="BodyText"/>
      </w:pPr>
      <w:r>
        <w:rPr>
          <w:bCs/>
          <w:b/>
        </w:rPr>
        <w:t xml:space="preserve">Vendor Contact:</w:t>
      </w:r>
      <w:r>
        <w:t xml:space="preserve"> </w:t>
      </w:r>
      <w:r>
        <w:t xml:space="preserve">Mr. David Levi, Sales Manager</w:t>
      </w:r>
    </w:p>
    <w:p>
      <w:pPr>
        <w:pStyle w:val="BodyText"/>
      </w:pPr>
      <w:r>
        <w:rPr>
          <w:bCs/>
          <w:b/>
        </w:rPr>
        <w:t xml:space="preserve">Vendor Phone:</w:t>
      </w:r>
      <w:r>
        <w:t xml:space="preserve"> </w:t>
      </w:r>
      <w:r>
        <w:t xml:space="preserve">+972-3-555-8899</w:t>
      </w:r>
    </w:p>
    <w:p>
      <w:pPr>
        <w:pStyle w:val="BodyText"/>
      </w:pPr>
      <w:r>
        <w:t xml:space="preserve">1. Purpose and Scope of This Purchase Order</w:t>
      </w:r>
    </w:p>
    <w:p>
      <w:pPr>
        <w:pStyle w:val="BodyText"/>
      </w:pPr>
      <w:r>
        <w:t xml:space="preserve">This Purchase Order is issued by the Jerusalem Orthodontic Center Ltd., a licensed dental practice specializing in orthodontic care, to procure essential orthodontic equipment, consumable materials, and clinical supplies required for the continued operation of our Orthodontist department. This Purchase Order governs the acquisition of goods and services in accordance with the regulations set forth by the Israel Ministry of Health and the Israel Standards Institute (SII). All items listed herein are intended for use exclusively within our clinical facilities located in Israel Jerusalem, and the vendor acknowledges that all products must comply with Israeli medical device regulations (MDR) and CE/IL certification requirements prior to delivery.</w:t>
      </w:r>
    </w:p>
    <w:p>
      <w:pPr>
        <w:pStyle w:val="BodyText"/>
      </w:pPr>
      <w:r>
        <w:t xml:space="preserve">2. Line Items – Orthodontic Equipment and Materials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(ILS)</w:t>
            </w:r>
          </w:p>
        </w:tc>
        <w:tc>
          <w:tcPr/>
          <w:p>
            <w:pPr>
              <w:pStyle w:val="Compact"/>
              <w:jc w:val="left"/>
            </w:pPr>
            <w:r>
              <w:t xml:space="preserve">Total (ILS)</w:t>
            </w:r>
          </w:p>
        </w:tc>
      </w:tr>
      <w:tr>
        <w:tc>
          <w:tcPr/>
          <w:p>
            <w:pPr>
              <w:pStyle w:val="Compact"/>
              <w:jc w:val="left"/>
            </w:pPr>
            <w:r>
              <w:t xml:space="preserve">01</w:t>
            </w:r>
          </w:p>
        </w:tc>
        <w:tc>
          <w:tcPr/>
          <w:p>
            <w:pPr>
              <w:pStyle w:val="Compact"/>
              <w:jc w:val="left"/>
            </w:pPr>
            <w:r>
              <w:t xml:space="preserve">Self-ligating orthodontic bracket system (ceramic, 0.022" slot) – full arch set for adult Orthodontist treatment</w:t>
            </w:r>
          </w:p>
        </w:tc>
        <w:tc>
          <w:tcPr/>
          <w:p>
            <w:pPr>
              <w:pStyle w:val="Compact"/>
              <w:jc w:val="left"/>
            </w:pPr>
            <w:r>
              <w:t xml:space="preserve">24</w:t>
            </w:r>
          </w:p>
        </w:tc>
        <w:tc>
          <w:tcPr/>
          <w:p>
            <w:pPr>
              <w:pStyle w:val="Compact"/>
              <w:jc w:val="left"/>
            </w:pPr>
            <w:r>
              <w:t xml:space="preserve">Sets</w:t>
            </w:r>
          </w:p>
        </w:tc>
        <w:tc>
          <w:tcPr/>
          <w:p>
            <w:pPr>
              <w:pStyle w:val="Compact"/>
              <w:jc w:val="left"/>
            </w:pPr>
            <w:r>
              <w:t xml:space="preserve">1,850.00</w:t>
            </w:r>
          </w:p>
        </w:tc>
        <w:tc>
          <w:tcPr/>
          <w:p>
            <w:pPr>
              <w:pStyle w:val="Compact"/>
              <w:jc w:val="left"/>
            </w:pPr>
            <w:r>
              <w:t xml:space="preserve">44,400.00</w:t>
            </w:r>
          </w:p>
        </w:tc>
      </w:tr>
      <w:tr>
        <w:tc>
          <w:tcPr/>
          <w:p>
            <w:pPr>
              <w:pStyle w:val="Compact"/>
              <w:jc w:val="left"/>
            </w:pPr>
            <w:r>
              <w:t xml:space="preserve">02</w:t>
            </w:r>
          </w:p>
        </w:tc>
        <w:tc>
          <w:tcPr/>
          <w:p>
            <w:pPr>
              <w:pStyle w:val="Compact"/>
              <w:jc w:val="left"/>
            </w:pPr>
            <w:r>
              <w:t xml:space="preserve">NiTi archwires, rectangular 0.017x0.025", 18-inch length – orthodontic wire for active correction</w:t>
            </w:r>
          </w:p>
        </w:tc>
        <w:tc>
          <w:tcPr/>
          <w:p>
            <w:pPr>
              <w:pStyle w:val="Compact"/>
              <w:jc w:val="left"/>
            </w:pPr>
            <w:r>
              <w:t xml:space="preserve">120</w:t>
            </w:r>
          </w:p>
        </w:tc>
        <w:tc>
          <w:tcPr/>
          <w:p>
            <w:pPr>
              <w:pStyle w:val="Compact"/>
              <w:jc w:val="left"/>
            </w:pPr>
            <w:r>
              <w:t xml:space="preserve">Pieces</w:t>
            </w:r>
          </w:p>
        </w:tc>
        <w:tc>
          <w:tcPr/>
          <w:p>
            <w:pPr>
              <w:pStyle w:val="Compact"/>
              <w:jc w:val="left"/>
            </w:pPr>
            <w:r>
              <w:t xml:space="preserve">42.50</w:t>
            </w:r>
          </w:p>
        </w:tc>
        <w:tc>
          <w:tcPr/>
          <w:p>
            <w:pPr>
              <w:pStyle w:val="Compact"/>
              <w:jc w:val="left"/>
            </w:pPr>
            <w:r>
              <w:t xml:space="preserve">5,100.00</w:t>
            </w:r>
          </w:p>
        </w:tc>
      </w:tr>
      <w:tr>
        <w:tc>
          <w:tcPr/>
          <w:p>
            <w:pPr>
              <w:pStyle w:val="Compact"/>
              <w:jc w:val="left"/>
            </w:pPr>
            <w:r>
              <w:t xml:space="preserve">03</w:t>
            </w:r>
          </w:p>
        </w:tc>
        <w:tc>
          <w:tcPr/>
          <w:p>
            <w:pPr>
              <w:pStyle w:val="Compact"/>
              <w:jc w:val="left"/>
            </w:pPr>
            <w:r>
              <w:t xml:space="preserve">Clear aligner trays (thermoplastic PETG), custom-molded for Israel Jerusalem patient cases</w:t>
            </w:r>
          </w:p>
        </w:tc>
        <w:tc>
          <w:tcPr/>
          <w:p>
            <w:pPr>
              <w:pStyle w:val="Compact"/>
              <w:jc w:val="left"/>
            </w:pPr>
            <w:r>
              <w:t xml:space="preserve">360</w:t>
            </w:r>
          </w:p>
        </w:tc>
        <w:tc>
          <w:tcPr/>
          <w:p>
            <w:pPr>
              <w:pStyle w:val="Compact"/>
              <w:jc w:val="left"/>
            </w:pPr>
            <w:r>
              <w:t xml:space="preserve">Trays</w:t>
            </w:r>
          </w:p>
        </w:tc>
        <w:tc>
          <w:tcPr/>
          <w:p>
            <w:pPr>
              <w:pStyle w:val="Compact"/>
              <w:jc w:val="left"/>
            </w:pPr>
            <w:r>
              <w:t xml:space="preserve">85.00</w:t>
            </w:r>
          </w:p>
        </w:tc>
        <w:tc>
          <w:tcPr/>
          <w:p>
            <w:pPr>
              <w:pStyle w:val="Compact"/>
              <w:jc w:val="left"/>
            </w:pPr>
            <w:r>
              <w:t xml:space="preserve">30,600.00</w:t>
            </w:r>
          </w:p>
        </w:tc>
      </w:tr>
      <w:tr>
        <w:tc>
          <w:tcPr/>
          <w:p>
            <w:pPr>
              <w:pStyle w:val="Compact"/>
              <w:jc w:val="left"/>
            </w:pPr>
            <w:r>
              <w:t xml:space="preserve">04</w:t>
            </w:r>
          </w:p>
        </w:tc>
        <w:tc>
          <w:tcPr/>
          <w:p>
            <w:pPr>
              <w:pStyle w:val="Compact"/>
              <w:jc w:val="left"/>
            </w:pPr>
            <w:r>
              <w:t xml:space="preserve">Orthodontic bonding agent kit (etch, primer, adhesive) – 50-patient pack</w:t>
            </w:r>
          </w:p>
        </w:tc>
        <w:tc>
          <w:tcPr/>
          <w:p>
            <w:pPr>
              <w:pStyle w:val="Compact"/>
              <w:jc w:val="left"/>
            </w:pPr>
            <w:r>
              <w:t xml:space="preserve">10</w:t>
            </w:r>
          </w:p>
        </w:tc>
        <w:tc>
          <w:tcPr/>
          <w:p>
            <w:pPr>
              <w:pStyle w:val="Compact"/>
              <w:jc w:val="left"/>
            </w:pPr>
            <w:r>
              <w:t xml:space="preserve">Packs</w:t>
            </w:r>
          </w:p>
        </w:tc>
        <w:tc>
          <w:tcPr/>
          <w:p>
            <w:pPr>
              <w:pStyle w:val="Compact"/>
              <w:jc w:val="left"/>
            </w:pPr>
            <w:r>
              <w:t xml:space="preserve">1,200.00</w:t>
            </w:r>
          </w:p>
        </w:tc>
        <w:tc>
          <w:tcPr/>
          <w:p>
            <w:pPr>
              <w:pStyle w:val="Compact"/>
              <w:jc w:val="left"/>
            </w:pPr>
            <w:r>
              <w:t xml:space="preserve">12,000.00</w:t>
            </w:r>
          </w:p>
        </w:tc>
      </w:tr>
      <w:tr>
        <w:tc>
          <w:tcPr/>
          <w:p>
            <w:pPr>
              <w:pStyle w:val="Compact"/>
              <w:jc w:val="left"/>
            </w:pPr>
            <w:r>
              <w:t xml:space="preserve">05</w:t>
            </w:r>
          </w:p>
        </w:tc>
        <w:tc>
          <w:tcPr/>
          <w:p>
            <w:pPr>
              <w:pStyle w:val="Compact"/>
              <w:jc w:val="left"/>
            </w:pPr>
            <w:r>
              <w:t xml:space="preserve">Interproximal reduction (IPR) strips, 0.02mm – 0.05mm range, for Orthodontist debonding and spacing</w:t>
            </w:r>
          </w:p>
        </w:tc>
        <w:tc>
          <w:tcPr/>
          <w:p>
            <w:pPr>
              <w:pStyle w:val="Compact"/>
              <w:jc w:val="left"/>
            </w:pPr>
            <w:r>
              <w:t xml:space="preserve">50</w:t>
            </w:r>
          </w:p>
        </w:tc>
        <w:tc>
          <w:tcPr/>
          <w:p>
            <w:pPr>
              <w:pStyle w:val="Compact"/>
              <w:jc w:val="left"/>
            </w:pPr>
            <w:r>
              <w:t xml:space="preserve">Boxes</w:t>
            </w:r>
          </w:p>
        </w:tc>
        <w:tc>
          <w:tcPr/>
          <w:p>
            <w:pPr>
              <w:pStyle w:val="Compact"/>
              <w:jc w:val="left"/>
            </w:pPr>
            <w:r>
              <w:t xml:space="preserve">320.00</w:t>
            </w:r>
          </w:p>
        </w:tc>
        <w:tc>
          <w:tcPr/>
          <w:p>
            <w:pPr>
              <w:pStyle w:val="Compact"/>
              <w:jc w:val="left"/>
            </w:pPr>
            <w:r>
              <w:t xml:space="preserve">16,000.00</w:t>
            </w:r>
          </w:p>
        </w:tc>
      </w:tr>
      <w:tr>
        <w:tc>
          <w:tcPr/>
          <w:p>
            <w:pPr>
              <w:pStyle w:val="Compact"/>
              <w:jc w:val="left"/>
            </w:pPr>
            <w:r>
              <w:t xml:space="preserve">06</w:t>
            </w:r>
          </w:p>
        </w:tc>
        <w:tc>
          <w:tcPr/>
          <w:p>
            <w:pPr>
              <w:pStyle w:val="Compact"/>
              <w:jc w:val="left"/>
            </w:pPr>
            <w:r>
              <w:t xml:space="preserve">Orthodontic elastics, assorted colors and tensions (0.25" to 0.75"), 1000-count bags</w:t>
            </w:r>
          </w:p>
        </w:tc>
        <w:tc>
          <w:tcPr/>
          <w:p>
            <w:pPr>
              <w:pStyle w:val="Compact"/>
              <w:jc w:val="left"/>
            </w:pPr>
            <w:r>
              <w:t xml:space="preserve">30</w:t>
            </w:r>
          </w:p>
        </w:tc>
        <w:tc>
          <w:tcPr/>
          <w:p>
            <w:pPr>
              <w:pStyle w:val="Compact"/>
              <w:jc w:val="left"/>
            </w:pPr>
            <w:r>
              <w:t xml:space="preserve">Bag</w:t>
            </w:r>
          </w:p>
        </w:tc>
        <w:tc>
          <w:tcPr/>
          <w:p>
            <w:pPr>
              <w:pStyle w:val="Compact"/>
              <w:jc w:val="left"/>
            </w:pPr>
            <w:r>
              <w:t xml:space="preserve">95.00</w:t>
            </w:r>
          </w:p>
        </w:tc>
        <w:tc>
          <w:tcPr/>
          <w:p>
            <w:pPr>
              <w:pStyle w:val="Compact"/>
              <w:jc w:val="left"/>
            </w:pPr>
            <w:r>
              <w:t xml:space="preserve">2,850.00</w:t>
            </w:r>
          </w:p>
        </w:tc>
      </w:tr>
      <w:tr>
        <w:tc>
          <w:tcPr/>
          <w:p>
            <w:pPr>
              <w:pStyle w:val="Compact"/>
              <w:jc w:val="left"/>
            </w:pPr>
            <w:r>
              <w:t xml:space="preserve">07</w:t>
            </w:r>
          </w:p>
        </w:tc>
        <w:tc>
          <w:tcPr/>
          <w:p>
            <w:pPr>
              <w:pStyle w:val="Compact"/>
              <w:jc w:val="left"/>
            </w:pPr>
            <w:r>
              <w:t xml:space="preserve">Digital intraoral scanner tip replacement set (compatible with 3Shape TRIOS 5) – for Orthodontist digital impressions</w:t>
            </w:r>
          </w:p>
        </w:tc>
        <w:tc>
          <w:tcPr/>
          <w:p>
            <w:pPr>
              <w:pStyle w:val="Compact"/>
              <w:jc w:val="left"/>
            </w:pPr>
            <w:r>
              <w:t xml:space="preserve">4</w:t>
            </w:r>
          </w:p>
        </w:tc>
        <w:tc>
          <w:tcPr/>
          <w:p>
            <w:pPr>
              <w:pStyle w:val="Compact"/>
              <w:jc w:val="left"/>
            </w:pPr>
            <w:r>
              <w:t xml:space="preserve">Sets</w:t>
            </w:r>
          </w:p>
        </w:tc>
        <w:tc>
          <w:tcPr/>
          <w:p>
            <w:pPr>
              <w:pStyle w:val="Compact"/>
              <w:jc w:val="left"/>
            </w:pPr>
            <w:r>
              <w:t xml:space="preserve">3,400.00</w:t>
            </w:r>
          </w:p>
        </w:tc>
        <w:tc>
          <w:tcPr/>
          <w:p>
            <w:pPr>
              <w:pStyle w:val="Compact"/>
              <w:jc w:val="left"/>
            </w:pPr>
            <w:r>
              <w:t xml:space="preserve">13,600.00</w:t>
            </w:r>
          </w:p>
        </w:tc>
      </w:tr>
      <w:tr>
        <w:tc>
          <w:tcPr/>
          <w:p>
            <w:pPr>
              <w:pStyle w:val="Compact"/>
              <w:jc w:val="left"/>
            </w:pPr>
            <w:r>
              <w:t xml:space="preserve">08</w:t>
            </w:r>
          </w:p>
        </w:tc>
        <w:tc>
          <w:tcPr/>
          <w:p>
            <w:pPr>
              <w:pStyle w:val="Compact"/>
              <w:jc w:val="left"/>
            </w:pPr>
            <w:r>
              <w:t xml:space="preserve">Orthodontic wax and patient comfort kits (wax, floss threader, mirror) – retail packaging for Israel Jerusalem patients</w:t>
            </w:r>
          </w:p>
        </w:tc>
        <w:tc>
          <w:tcPr/>
          <w:p>
            <w:pPr>
              <w:pStyle w:val="Compact"/>
              <w:jc w:val="left"/>
            </w:pPr>
            <w:r>
              <w:t xml:space="preserve">200</w:t>
            </w:r>
          </w:p>
        </w:tc>
        <w:tc>
          <w:tcPr/>
          <w:p>
            <w:pPr>
              <w:pStyle w:val="Compact"/>
              <w:jc w:val="left"/>
            </w:pPr>
            <w:r>
              <w:t xml:space="preserve">Kits</w:t>
            </w:r>
          </w:p>
        </w:tc>
        <w:tc>
          <w:tcPr/>
          <w:p>
            <w:pPr>
              <w:pStyle w:val="Compact"/>
              <w:jc w:val="left"/>
            </w:pPr>
            <w:r>
              <w:t xml:space="preserve">18.00</w:t>
            </w:r>
          </w:p>
        </w:tc>
        <w:tc>
          <w:tcPr/>
          <w:p>
            <w:pPr>
              <w:pStyle w:val="Compact"/>
              <w:jc w:val="left"/>
            </w:pPr>
            <w:r>
              <w:t xml:space="preserve">3,600.00</w:t>
            </w:r>
          </w:p>
        </w:tc>
      </w:tr>
      <w:tr>
        <w:tc>
          <w:tcPr/>
          <w:p>
            <w:pPr>
              <w:pStyle w:val="Compact"/>
              <w:jc w:val="left"/>
            </w:pPr>
            <w:r>
              <w:t xml:space="preserve">09</w:t>
            </w:r>
          </w:p>
        </w:tc>
        <w:tc>
          <w:tcPr/>
          <w:p>
            <w:pPr>
              <w:pStyle w:val="Compact"/>
              <w:jc w:val="left"/>
            </w:pPr>
            <w:r>
              <w:t xml:space="preserve">CBCT imaging calibration phantom and maintenance service (annual) – for orthodontic diagnostic imaging</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10</w:t>
            </w:r>
          </w:p>
        </w:tc>
        <w:tc>
          <w:tcPr/>
          <w:p>
            <w:pPr>
              <w:pStyle w:val="Compact"/>
              <w:jc w:val="left"/>
            </w:pPr>
            <w:r>
              <w:t xml:space="preserve">Autoclavable orthodontic pliers and forceps set (12-piece) – stainless steel, for Orthodontist clinical use</w:t>
            </w:r>
          </w:p>
        </w:tc>
        <w:tc>
          <w:tcPr/>
          <w:p>
            <w:pPr>
              <w:pStyle w:val="Compact"/>
              <w:jc w:val="left"/>
            </w:pPr>
            <w:r>
              <w:t xml:space="preserve">6</w:t>
            </w:r>
          </w:p>
        </w:tc>
        <w:tc>
          <w:tcPr/>
          <w:p>
            <w:pPr>
              <w:pStyle w:val="Compact"/>
              <w:jc w:val="left"/>
            </w:pPr>
            <w:r>
              <w:t xml:space="preserve">Sets</w:t>
            </w:r>
          </w:p>
        </w:tc>
        <w:tc>
          <w:tcPr/>
          <w:p>
            <w:pPr>
              <w:pStyle w:val="Compact"/>
              <w:jc w:val="left"/>
            </w:pPr>
            <w:r>
              <w:t xml:space="preserve">2,100.00</w:t>
            </w:r>
          </w:p>
        </w:tc>
        <w:tc>
          <w:tcPr/>
          <w:p>
            <w:pPr>
              <w:pStyle w:val="Compact"/>
              <w:jc w:val="left"/>
            </w:pPr>
            <w:r>
              <w:t xml:space="preserve">12,600.00</w:t>
            </w:r>
          </w:p>
        </w:tc>
      </w:tr>
      <w:tr>
        <w:tc>
          <w:tcPr>
            <w:gridSpan w:val="5"/>
          </w:tcPr>
          <w:p>
            <w:pPr>
              <w:pStyle w:val="Compact"/>
              <w:jc w:val="right"/>
            </w:pPr>
            <w:r>
              <w:t xml:space="preserve">Subtotal:</w:t>
            </w:r>
          </w:p>
        </w:tc>
        <w:tc>
          <w:tcPr/>
          <w:p>
            <w:pPr>
              <w:pStyle w:val="Compact"/>
              <w:jc w:val="left"/>
            </w:pPr>
            <w:r>
              <w:t xml:space="preserve">169,250.00</w:t>
            </w:r>
          </w:p>
        </w:tc>
      </w:tr>
      <w:tr>
        <w:tc>
          <w:tcPr>
            <w:gridSpan w:val="5"/>
          </w:tcPr>
          <w:p>
            <w:pPr>
              <w:pStyle w:val="Compact"/>
              <w:jc w:val="right"/>
            </w:pPr>
            <w:r>
              <w:t xml:space="preserve">VAT (18%):</w:t>
            </w:r>
          </w:p>
        </w:tc>
        <w:tc>
          <w:tcPr/>
          <w:p>
            <w:pPr>
              <w:pStyle w:val="Compact"/>
              <w:jc w:val="left"/>
            </w:pPr>
            <w:r>
              <w:t xml:space="preserve">30,465.00</w:t>
            </w:r>
          </w:p>
        </w:tc>
      </w:tr>
      <w:tr>
        <w:tc>
          <w:tcPr>
            <w:gridSpan w:val="5"/>
          </w:tcPr>
          <w:p>
            <w:pPr>
              <w:pStyle w:val="Compact"/>
              <w:jc w:val="right"/>
            </w:pPr>
            <w:r>
              <w:t xml:space="preserve">Delivery &amp; Handling (within Israel Jerusalem):</w:t>
            </w:r>
          </w:p>
        </w:tc>
        <w:tc>
          <w:tcPr/>
          <w:p>
            <w:pPr>
              <w:pStyle w:val="Compact"/>
              <w:jc w:val="left"/>
            </w:pPr>
            <w:r>
              <w:t xml:space="preserve">1,200.00</w:t>
            </w:r>
          </w:p>
        </w:tc>
      </w:tr>
      <w:tr>
        <w:tc>
          <w:tcPr>
            <w:gridSpan w:val="5"/>
          </w:tcPr>
          <w:p>
            <w:pPr>
              <w:pStyle w:val="Compact"/>
              <w:jc w:val="right"/>
            </w:pPr>
            <w:r>
              <w:rPr>
                <w:bCs/>
                <w:b/>
              </w:rPr>
              <w:t xml:space="preserve">GRAND TOTAL (ILS):</w:t>
            </w:r>
          </w:p>
        </w:tc>
        <w:tc>
          <w:tcPr/>
          <w:p>
            <w:pPr>
              <w:pStyle w:val="Compact"/>
              <w:jc w:val="left"/>
            </w:pPr>
            <w:r>
              <w:rPr>
                <w:bCs/>
                <w:b/>
              </w:rPr>
              <w:t xml:space="preserve">200,915.00</w:t>
            </w:r>
          </w:p>
        </w:tc>
      </w:tr>
    </w:tbl>
    <w:p>
      <w:pPr>
        <w:pStyle w:val="BodyText"/>
      </w:pPr>
      <w:r>
        <w:t xml:space="preserve">3. Delivery and Logistics</w:t>
      </w:r>
    </w:p>
    <w:p>
      <w:pPr>
        <w:pStyle w:val="BodyText"/>
      </w:pPr>
      <w:r>
        <w:t xml:space="preserve">All items specified in this Purchase Order shall be delivered to the Jerusalem Orthodontic Center Ltd. at 12 King David Street, Jerusalem, Israel 9100000. Delivery must be completed no later than 30 June 2025. The vendor is responsible for all transportation costs within the Israel Jerusalem metropolitan area. Goods must be packaged in accordance with Israeli medical supply handling standards. The vendor shall provide a delivery manifest and certificate of conformity for each shipment. In the event of delayed delivery, the Orthodontist practice reserves the right to withhold payment for affected line items until goods are received in full and in proper condition.</w:t>
      </w:r>
    </w:p>
    <w:p>
      <w:pPr>
        <w:pStyle w:val="BodyText"/>
      </w:pPr>
      <w:r>
        <w:t xml:space="preserve">4. Terms and Conditions</w:t>
      </w:r>
    </w:p>
    <w:p>
      <w:pPr>
        <w:numPr>
          <w:ilvl w:val="0"/>
          <w:numId w:val="1001"/>
        </w:numPr>
        <w:pStyle w:val="Compact"/>
      </w:pPr>
      <w:r>
        <w:rPr>
          <w:bCs/>
          <w:b/>
        </w:rPr>
        <w:t xml:space="preserve">Payment Terms:</w:t>
      </w:r>
      <w:r>
        <w:t xml:space="preserve"> </w:t>
      </w:r>
      <w:r>
        <w:t xml:space="preserve">Net 30 days from the date of confirmed receipt and inspection of all goods. Payment shall be made via bank transfer to the vendor's designated Israeli bank account. The currency of this Purchase Order is the Israeli New Shekel (ILS).</w:t>
      </w:r>
    </w:p>
    <w:p>
      <w:pPr>
        <w:numPr>
          <w:ilvl w:val="0"/>
          <w:numId w:val="1001"/>
        </w:numPr>
        <w:pStyle w:val="Compact"/>
      </w:pPr>
      <w:r>
        <w:rPr>
          <w:bCs/>
          <w:b/>
        </w:rPr>
        <w:t xml:space="preserve">Quality Assurance:</w:t>
      </w:r>
      <w:r>
        <w:t xml:space="preserve"> </w:t>
      </w:r>
      <w:r>
        <w:t xml:space="preserve">All orthodontic products must bear valid CE/IL marking and comply with the Israeli Medical Devices Regulations (5763-2003). The vendor warrants that all items are new, unused, and within their stated shelf life. The Orthodontist practice reserves the right to reject any non-conforming goods within 14 business days of delivery.</w:t>
      </w:r>
    </w:p>
    <w:p>
      <w:pPr>
        <w:numPr>
          <w:ilvl w:val="0"/>
          <w:numId w:val="1001"/>
        </w:numPr>
        <w:pStyle w:val="Compact"/>
      </w:pPr>
      <w:r>
        <w:rPr>
          <w:bCs/>
          <w:b/>
        </w:rPr>
        <w:t xml:space="preserve">Warranty:</w:t>
      </w:r>
      <w:r>
        <w:t xml:space="preserve"> </w:t>
      </w:r>
      <w:r>
        <w:t xml:space="preserve">The vendor shall provide a minimum 24-month warranty on all equipment items (Items 07 and 10) and a 12-month warranty on all consumable materials. Warranty claims shall be processed in accordance with Israeli consumer protection law.</w:t>
      </w:r>
    </w:p>
    <w:p>
      <w:pPr>
        <w:numPr>
          <w:ilvl w:val="0"/>
          <w:numId w:val="1001"/>
        </w:numPr>
        <w:pStyle w:val="Compact"/>
      </w:pPr>
      <w:r>
        <w:rPr>
          <w:bCs/>
          <w:b/>
        </w:rPr>
        <w:t xml:space="preserve">Regulatory Compliance:</w:t>
      </w:r>
      <w:r>
        <w:t xml:space="preserve"> </w:t>
      </w:r>
      <w:r>
        <w:t xml:space="preserve">The vendor confirms that all orthodontic supplies listed in this Purchase Order are registered with the Israel Ministry of Health and the Israel Standards Institute. The vendor shall provide copies of all relevant registration certificates upon request.</w:t>
      </w:r>
    </w:p>
    <w:p>
      <w:pPr>
        <w:numPr>
          <w:ilvl w:val="0"/>
          <w:numId w:val="1001"/>
        </w:numPr>
        <w:pStyle w:val="Compact"/>
      </w:pPr>
      <w:r>
        <w:rPr>
          <w:bCs/>
          <w:b/>
        </w:rPr>
        <w:t xml:space="preserve">Intellectual Property:</w:t>
      </w:r>
      <w:r>
        <w:t xml:space="preserve"> </w:t>
      </w:r>
      <w:r>
        <w:t xml:space="preserve">All custom-molded aligner trays (Item 03) shall be manufactured exclusively for the Jerusalem Orthodontic Center Ltd. and shall not be reproduced or sold to any third party. The vendor acknowledges the proprietary nature of patient data used in the manufacturing process under Israeli privacy law (Privacy Protection Law, 5741-1981).</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State of Israel. Any disputes arising from this Purchase Order shall be subject to the exclusive jurisdiction of the competent courts in Israel Jerusalem.</w:t>
      </w:r>
    </w:p>
    <w:p>
      <w:pPr>
        <w:numPr>
          <w:ilvl w:val="0"/>
          <w:numId w:val="1001"/>
        </w:numPr>
        <w:pStyle w:val="Compact"/>
      </w:pPr>
      <w:r>
        <w:rPr>
          <w:bCs/>
          <w:b/>
        </w:rPr>
        <w:t xml:space="preserve">Force Majeure:</w:t>
      </w:r>
      <w:r>
        <w:t xml:space="preserve"> </w:t>
      </w:r>
      <w:r>
        <w:t xml:space="preserve">Neither party shall be liable for failure to perform obligations due to events beyond reasonable control, including but not limited to natural disasters, government sanctions, or public health emergencies as declared by the State of Israel.</w:t>
      </w:r>
    </w:p>
    <w:p>
      <w:pPr>
        <w:numPr>
          <w:ilvl w:val="0"/>
          <w:numId w:val="1001"/>
        </w:numPr>
        <w:pStyle w:val="Compact"/>
      </w:pPr>
      <w:r>
        <w:rPr>
          <w:bCs/>
          <w:b/>
        </w:rPr>
        <w:t xml:space="preserve">Amendments:</w:t>
      </w:r>
      <w:r>
        <w:t xml:space="preserve"> </w:t>
      </w:r>
      <w:r>
        <w:t xml:space="preserve">Any modification to this Purchase Order must be made in writing and signed by authorized representatives of both parties. Verbal agreements shall not constitute a valid amendment.</w:t>
      </w:r>
    </w:p>
    <w:p>
      <w:pPr>
        <w:pStyle w:val="FirstParagraph"/>
      </w:pPr>
      <w:r>
        <w:t xml:space="preserve">5. Authorized Signatories</w:t>
      </w:r>
    </w:p>
    <w:p>
      <w:pPr>
        <w:pStyle w:val="BodyText"/>
      </w:pPr>
      <w:r>
        <w:rPr>
          <w:bCs/>
          <w:b/>
        </w:rPr>
        <w:t xml:space="preserve">For and on behalf of the Buyer:</w:t>
      </w:r>
    </w:p>
    <w:p>
      <w:pPr>
        <w:pStyle w:val="BodyText"/>
      </w:pPr>
      <w:r>
        <w:t xml:space="preserve">Jerusalem Orthodontic Center Ltd.</w:t>
      </w:r>
    </w:p>
    <w:p>
      <w:pPr>
        <w:pStyle w:val="BodyText"/>
      </w:pPr>
      <w:r>
        <w:t xml:space="preserve">Dr. Sarah Cohen, D.D.S., M.Sc.</w:t>
      </w:r>
    </w:p>
    <w:p>
      <w:pPr>
        <w:pStyle w:val="BodyText"/>
      </w:pPr>
      <w:r>
        <w:t xml:space="preserve">Lead Orthodontist &amp; Practice Director</w:t>
      </w:r>
    </w:p>
    <w:p>
      <w:pPr>
        <w:pStyle w:val="BodyText"/>
      </w:pPr>
      <w:r>
        <w:t xml:space="preserve">Date: _______________</w:t>
      </w:r>
    </w:p>
    <w:p>
      <w:pPr>
        <w:pStyle w:val="BodyText"/>
      </w:pPr>
      <w:r>
        <w:rPr>
          <w:bCs/>
          <w:b/>
        </w:rPr>
        <w:t xml:space="preserve">For and on behalf of the Vendor:</w:t>
      </w:r>
    </w:p>
    <w:p>
      <w:pPr>
        <w:pStyle w:val="BodyText"/>
      </w:pPr>
      <w:r>
        <w:t xml:space="preserve">MedDental Supplies Israel Ltd.</w:t>
      </w:r>
    </w:p>
    <w:p>
      <w:pPr>
        <w:pStyle w:val="BodyText"/>
      </w:pPr>
      <w:r>
        <w:t xml:space="preserve">Mr. David Levi</w:t>
      </w:r>
    </w:p>
    <w:p>
      <w:pPr>
        <w:pStyle w:val="BodyText"/>
      </w:pPr>
      <w:r>
        <w:t xml:space="preserve">Sales Manager</w:t>
      </w:r>
    </w:p>
    <w:p>
      <w:pPr>
        <w:pStyle w:val="BodyText"/>
      </w:pPr>
      <w:r>
        <w:t xml:space="preserve">Date: _______________</w:t>
      </w:r>
    </w:p>
    <w:p>
      <w:pPr>
        <w:pStyle w:val="BodyText"/>
      </w:pPr>
      <w:r>
        <w:t xml:space="preserve">This Purchase Order (PO-JER-2025-0472) is a legally binding document issued by the Jerusalem Orthodontic Center Ltd. for the procurement of orthodontic supplies and services. All transactions are subject to the regulations of the Israel Ministry of Health and the Israel Standards Institute. This document is valid for 60 days from the date of issue. For inquiries regarding this Purchase Order, please contact the procurement office at procurement@jerusalemortho.co.il or by telephone at +972-2-623-4567, Monday through Friday, 08:00–16:00 Israel Standard Time.</w:t>
      </w:r>
    </w:p>
    <w:p>
      <w:pPr>
        <w:pStyle w:val="BodyText"/>
      </w:pPr>
      <w:r>
        <w:t xml:space="preserve">© 2025 Jerusalem Orthodontic Center Ltd. All rights reserved. | Israel Jerusalem | Document Ref: PO-JER-2025-0472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Orthodontist Practice - Israel Jerusalem</dc:title>
  <dc:creator/>
  <dc:language>en</dc:language>
  <cp:keywords/>
  <dcterms:created xsi:type="dcterms:W3CDTF">2026-10-10T03:42:32Z</dcterms:created>
  <dcterms:modified xsi:type="dcterms:W3CDTF">2026-10-10T03:42:32Z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