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9" w:name="purchase-order"/>
    <w:p>
      <w:pPr>
        <w:pStyle w:val="Heading1"/>
      </w:pPr>
      <w:r>
        <w:t xml:space="preserve">PURCHASE ORDER</w:t>
      </w:r>
    </w:p>
    <w:bookmarkStart w:id="20" w:name="al-nakheel-orthodontic-center"/>
    <w:p>
      <w:pPr>
        <w:pStyle w:val="Heading3"/>
      </w:pPr>
      <w:r>
        <w:t xml:space="preserve">Al-Nakheel Orthodontic Center</w:t>
      </w:r>
    </w:p>
    <w:p>
      <w:pPr>
        <w:pStyle w:val="FirstParagraph"/>
      </w:pPr>
      <w:r>
        <w:t xml:space="preserve">Street: Al-Salem Street, Salmiya District</w:t>
      </w:r>
      <w:r>
        <w:br/>
      </w:r>
      <w:r>
        <w:t xml:space="preserve">City: Kuwait, Kuwait City</w:t>
      </w:r>
      <w:r>
        <w:br/>
      </w:r>
      <w:r>
        <w:t xml:space="preserve">Country: State of Kuwait</w:t>
      </w:r>
      <w:r>
        <w:br/>
      </w:r>
      <w:r>
        <w:t xml:space="preserve">Phone: +965-2244-7890</w:t>
      </w:r>
      <w:r>
        <w:br/>
      </w:r>
      <w:r>
        <w:t xml:space="preserve">Email: procurement@alnakheelortho.kw</w:t>
      </w:r>
      <w:r>
        <w:br/>
      </w:r>
      <w:r>
        <w:t xml:space="preserve">Commercial Registration No.: 184729-KW</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Kuwaiti Dinar (KWD)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Dental Supplies &amp; Orthodontic Equipment Co. W.L.L.</w:t>
            </w:r>
          </w:p>
        </w:tc>
      </w:tr>
      <w:tr>
        <w:tc>
          <w:tcPr/>
          <w:p>
            <w:pPr>
              <w:pStyle w:val="Compact"/>
              <w:jc w:val="left"/>
            </w:pPr>
            <w:r>
              <w:t xml:space="preserve">Address</w:t>
            </w:r>
          </w:p>
        </w:tc>
        <w:tc>
          <w:tcPr/>
          <w:p>
            <w:pPr>
              <w:pStyle w:val="Compact"/>
              <w:jc w:val="left"/>
            </w:pPr>
            <w:r>
              <w:t xml:space="preserve">Industrial Area 4, Block 12, Kuwait, Kuwait City</w:t>
            </w:r>
          </w:p>
        </w:tc>
      </w:tr>
      <w:tr>
        <w:tc>
          <w:tcPr/>
          <w:p>
            <w:pPr>
              <w:pStyle w:val="Compact"/>
              <w:jc w:val="left"/>
            </w:pPr>
            <w:r>
              <w:t xml:space="preserve">Contact Person</w:t>
            </w:r>
          </w:p>
        </w:tc>
        <w:tc>
          <w:tcPr/>
          <w:p>
            <w:pPr>
              <w:pStyle w:val="Compact"/>
              <w:jc w:val="left"/>
            </w:pPr>
            <w:r>
              <w:t xml:space="preserve">Mr. Faisal Al-Harbi, Procurement Manager</w:t>
            </w:r>
          </w:p>
        </w:tc>
      </w:tr>
      <w:tr>
        <w:tc>
          <w:tcPr/>
          <w:p>
            <w:pPr>
              <w:pStyle w:val="Compact"/>
              <w:jc w:val="left"/>
            </w:pPr>
            <w:r>
              <w:t xml:space="preserve">Phone</w:t>
            </w:r>
          </w:p>
        </w:tc>
        <w:tc>
          <w:tcPr/>
          <w:p>
            <w:pPr>
              <w:pStyle w:val="Compact"/>
              <w:jc w:val="left"/>
            </w:pPr>
            <w:r>
              <w:t xml:space="preserve">+965-2478-3321</w:t>
            </w:r>
          </w:p>
        </w:tc>
      </w:tr>
      <w:tr>
        <w:tc>
          <w:tcPr/>
          <w:p>
            <w:pPr>
              <w:pStyle w:val="Compact"/>
              <w:jc w:val="left"/>
            </w:pPr>
            <w:r>
              <w:t xml:space="preserve">Email</w:t>
            </w:r>
          </w:p>
        </w:tc>
        <w:tc>
          <w:tcPr/>
          <w:p>
            <w:pPr>
              <w:pStyle w:val="Compact"/>
              <w:jc w:val="left"/>
            </w:pPr>
            <w:r>
              <w:t xml:space="preserve">sales@gulfdental.kw</w:t>
            </w:r>
          </w:p>
        </w:tc>
      </w:tr>
      <w:tr>
        <w:tc>
          <w:tcPr/>
          <w:p>
            <w:pPr>
              <w:pStyle w:val="Compact"/>
              <w:jc w:val="left"/>
            </w:pPr>
            <w:r>
              <w:t xml:space="preserve">Tax / VAT Registration</w:t>
            </w:r>
          </w:p>
        </w:tc>
        <w:tc>
          <w:tcPr/>
          <w:p>
            <w:pPr>
              <w:pStyle w:val="Compact"/>
              <w:jc w:val="left"/>
            </w:pPr>
            <w:r>
              <w:t xml:space="preserve">VAT-339201847</w:t>
            </w:r>
          </w:p>
        </w:tc>
      </w:tr>
    </w:tbl>
    <w:bookmarkEnd w:id="21"/>
    <w:bookmarkStart w:id="22" w:name="purchase-order-description"/>
    <w:p>
      <w:pPr>
        <w:pStyle w:val="Heading2"/>
      </w:pPr>
      <w:r>
        <w:t xml:space="preserve">2. Purchase Order Description</w:t>
      </w:r>
    </w:p>
    <w:p>
      <w:pPr>
        <w:pStyle w:val="FirstParagraph"/>
      </w:pPr>
      <w:r>
        <w:t xml:space="preserve">This Purchase Order is issued by Al-Nakheel Orthodontic Center, a licensed orthodontic practice located in Kuwait, Kuwait City, for the procurement of orthodontic equipment, consumable materials, and professional services required to support the ongoing operations of our Orthodontist department. This Purchase Order covers the supply of brackets, wires, elastics, diagnostic imaging accessories, and related orthodontic supplies for the period of July 2025 through September 2025. All items listed below must comply with the regulatory standards set forth by the Kuwait Ministry of Health and the Kuwait Food and Drug Authority (KFDA) for medical and dental devices used in clinical practice within Kuwait, Kuwait City.</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Self-ligating orthodontic brackets, stainless steel, upper and lower arch (per set)</w:t>
            </w:r>
          </w:p>
        </w:tc>
        <w:tc>
          <w:tcPr/>
          <w:p>
            <w:pPr>
              <w:pStyle w:val="Compact"/>
              <w:jc w:val="left"/>
            </w:pPr>
            <w:r>
              <w:t xml:space="preserve">120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NiTi archwires, 0.014" to 0.022" rectangular (per pack of 10)</w:t>
            </w:r>
          </w:p>
        </w:tc>
        <w:tc>
          <w:tcPr/>
          <w:p>
            <w:pPr>
              <w:pStyle w:val="Compact"/>
              <w:jc w:val="left"/>
            </w:pPr>
            <w:r>
              <w:t xml:space="preserve">80</w:t>
            </w:r>
          </w:p>
        </w:tc>
        <w:tc>
          <w:tcPr/>
          <w:p>
            <w:pPr>
              <w:pStyle w:val="Compact"/>
              <w:jc w:val="left"/>
            </w:pPr>
            <w:r>
              <w:t xml:space="preserve">Pack</w:t>
            </w:r>
          </w:p>
        </w:tc>
        <w:tc>
          <w:tcPr/>
          <w:p>
            <w:pPr>
              <w:pStyle w:val="Compact"/>
              <w:jc w:val="left"/>
            </w:pPr>
            <w:r>
              <w:t xml:space="preserve">6.750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Orthodontic elastics, 0.021" and 0.028" (per box of 100)</w:t>
            </w:r>
          </w:p>
        </w:tc>
        <w:tc>
          <w:tcPr/>
          <w:p>
            <w:pPr>
              <w:pStyle w:val="Compact"/>
              <w:jc w:val="left"/>
            </w:pPr>
            <w:r>
              <w:t xml:space="preserve">200</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Ceramic orthodontic brackets, aesthetic type (per set)</w:t>
            </w:r>
          </w:p>
        </w:tc>
        <w:tc>
          <w:tcPr/>
          <w:p>
            <w:pPr>
              <w:pStyle w:val="Compact"/>
              <w:jc w:val="left"/>
            </w:pPr>
            <w:r>
              <w:t xml:space="preserve">60</w:t>
            </w:r>
          </w:p>
        </w:tc>
        <w:tc>
          <w:tcPr/>
          <w:p>
            <w:pPr>
              <w:pStyle w:val="Compact"/>
              <w:jc w:val="left"/>
            </w:pPr>
            <w:r>
              <w:t xml:space="preserve">Set</w:t>
            </w:r>
          </w:p>
        </w:tc>
        <w:tc>
          <w:tcPr/>
          <w:p>
            <w:pPr>
              <w:pStyle w:val="Compact"/>
              <w:jc w:val="left"/>
            </w:pPr>
            <w:r>
              <w:t xml:space="preserve">24.000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Orthodontic bonding agent and composite resin (per kit)</w:t>
            </w:r>
          </w:p>
        </w:tc>
        <w:tc>
          <w:tcPr/>
          <w:p>
            <w:pPr>
              <w:pStyle w:val="Compact"/>
              <w:jc w:val="left"/>
            </w:pPr>
            <w:r>
              <w:t xml:space="preserve">150</w:t>
            </w:r>
          </w:p>
        </w:tc>
        <w:tc>
          <w:tcPr/>
          <w:p>
            <w:pPr>
              <w:pStyle w:val="Compact"/>
              <w:jc w:val="left"/>
            </w:pPr>
            <w:r>
              <w:t xml:space="preserve">Kit</w:t>
            </w:r>
          </w:p>
        </w:tc>
        <w:tc>
          <w:tcPr/>
          <w:p>
            <w:pPr>
              <w:pStyle w:val="Compact"/>
              <w:jc w:val="left"/>
            </w:pPr>
            <w:r>
              <w:t xml:space="preserve">3.800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Panoramic X-ray film and digital sensor calibration service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Orthodontic pliers, forceps, and cutting instruments (per set of 12)</w:t>
            </w:r>
          </w:p>
        </w:tc>
        <w:tc>
          <w:tcPr/>
          <w:p>
            <w:pPr>
              <w:pStyle w:val="Compact"/>
              <w:jc w:val="left"/>
            </w:pPr>
            <w:r>
              <w:t xml:space="preserve">10</w:t>
            </w:r>
          </w:p>
        </w:tc>
        <w:tc>
          <w:tcPr/>
          <w:p>
            <w:pPr>
              <w:pStyle w:val="Compact"/>
              <w:jc w:val="left"/>
            </w:pPr>
            <w:r>
              <w:t xml:space="preserve">Set</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08</w:t>
            </w:r>
          </w:p>
        </w:tc>
        <w:tc>
          <w:tcPr/>
          <w:p>
            <w:pPr>
              <w:pStyle w:val="Compact"/>
              <w:jc w:val="left"/>
            </w:pPr>
            <w:r>
              <w:t xml:space="preserve">Retainer trays, thermoplastic, custom-molded (per pair)</w:t>
            </w:r>
          </w:p>
        </w:tc>
        <w:tc>
          <w:tcPr/>
          <w:p>
            <w:pPr>
              <w:pStyle w:val="Compact"/>
              <w:jc w:val="left"/>
            </w:pPr>
            <w:r>
              <w:t xml:space="preserve">300</w:t>
            </w:r>
          </w:p>
        </w:tc>
        <w:tc>
          <w:tcPr/>
          <w:p>
            <w:pPr>
              <w:pStyle w:val="Compact"/>
              <w:jc w:val="left"/>
            </w:pPr>
            <w:r>
              <w:t xml:space="preserve">Pair</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09</w:t>
            </w:r>
          </w:p>
        </w:tc>
        <w:tc>
          <w:tcPr/>
          <w:p>
            <w:pPr>
              <w:pStyle w:val="Compact"/>
              <w:jc w:val="left"/>
            </w:pPr>
            <w:r>
              <w:t xml:space="preserve">Professional Orthodontist consultation and treatment planning service (per session)</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Orthodontic wax, separation gel, and patient care kits (per box)</w:t>
            </w:r>
          </w:p>
        </w:tc>
        <w:tc>
          <w:tcPr/>
          <w:p>
            <w:pPr>
              <w:pStyle w:val="Compact"/>
              <w:jc w:val="left"/>
            </w:pPr>
            <w:r>
              <w:t xml:space="preserve">100</w:t>
            </w:r>
          </w:p>
        </w:tc>
        <w:tc>
          <w:tcPr/>
          <w:p>
            <w:pPr>
              <w:pStyle w:val="Compact"/>
              <w:jc w:val="left"/>
            </w:pPr>
            <w:r>
              <w:t xml:space="preserve">Box</w:t>
            </w:r>
          </w:p>
        </w:tc>
        <w:tc>
          <w:tcPr/>
          <w:p>
            <w:pPr>
              <w:pStyle w:val="Compact"/>
              <w:jc w:val="left"/>
            </w:pPr>
            <w:r>
              <w:t xml:space="preserve">2.100</w:t>
            </w:r>
          </w:p>
        </w:tc>
        <w:tc>
          <w:tcPr/>
          <w:p>
            <w:pPr>
              <w:pStyle w:val="Compact"/>
              <w:jc w:val="left"/>
            </w:pPr>
            <w:r>
              <w:t xml:space="preserve">210.000</w:t>
            </w:r>
          </w:p>
        </w:tc>
      </w:tr>
    </w:tbl>
    <w:bookmarkEnd w:id="23"/>
    <w:bookmarkStart w:id="24" w:name="totals"/>
    <w:p>
      <w:pPr>
        <w:pStyle w:val="Heading2"/>
      </w:pPr>
      <w:r>
        <w:t xml:space="preserve">4. Totals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10,010.000 KWD</w:t>
            </w:r>
          </w:p>
        </w:tc>
      </w:tr>
      <w:tr>
        <w:tc>
          <w:tcPr/>
          <w:p>
            <w:pPr>
              <w:pStyle w:val="Compact"/>
              <w:jc w:val="left"/>
            </w:pPr>
            <w:r>
              <w:t xml:space="preserve">VAT (13%)</w:t>
            </w:r>
          </w:p>
        </w:tc>
        <w:tc>
          <w:tcPr/>
          <w:p>
            <w:pPr>
              <w:pStyle w:val="Compact"/>
              <w:jc w:val="left"/>
            </w:pPr>
            <w:r>
              <w:t xml:space="preserve">1,301.300 KWD</w:t>
            </w:r>
          </w:p>
        </w:tc>
      </w:tr>
      <w:tr>
        <w:tc>
          <w:tcPr/>
          <w:p>
            <w:pPr>
              <w:pStyle w:val="Compact"/>
              <w:jc w:val="left"/>
            </w:pPr>
            <w:r>
              <w:t xml:space="preserve">Delivery &amp; Handling (Kuwait, Kuwait City)</w:t>
            </w:r>
          </w:p>
        </w:tc>
        <w:tc>
          <w:tcPr/>
          <w:p>
            <w:pPr>
              <w:pStyle w:val="Compact"/>
              <w:jc w:val="left"/>
            </w:pPr>
            <w:r>
              <w:t xml:space="preserve">120.000 KWD</w:t>
            </w:r>
          </w:p>
        </w:tc>
      </w:tr>
      <w:tr>
        <w:tc>
          <w:tcPr/>
          <w:p>
            <w:pPr>
              <w:pStyle w:val="Compact"/>
              <w:jc w:val="left"/>
            </w:pPr>
            <w:r>
              <w:rPr>
                <w:bCs/>
                <w:b/>
              </w:rPr>
              <w:t xml:space="preserve">Grand Total</w:t>
            </w:r>
          </w:p>
        </w:tc>
        <w:tc>
          <w:tcPr/>
          <w:p>
            <w:pPr>
              <w:pStyle w:val="Compact"/>
              <w:jc w:val="left"/>
            </w:pPr>
            <w:r>
              <w:rPr>
                <w:bCs/>
                <w:b/>
              </w:rPr>
              <w:t xml:space="preserve">11,431.300 KWD</w:t>
            </w:r>
          </w:p>
        </w:tc>
      </w:tr>
    </w:tbl>
    <w:bookmarkEnd w:id="24"/>
    <w:bookmarkStart w:id="25" w:name="delivery-and-acceptance"/>
    <w:p>
      <w:pPr>
        <w:pStyle w:val="Heading2"/>
      </w:pPr>
      <w:r>
        <w:t xml:space="preserve">5. Delivery and Acceptance</w:t>
      </w:r>
    </w:p>
    <w:p>
      <w:pPr>
        <w:pStyle w:val="FirstParagraph"/>
      </w:pPr>
      <w:r>
        <w:t xml:space="preserve">All goods and services referenced in this Purchase Order shall be delivered to the Al-Nakheel Orthodontic Center premises at Al-Salem Street, Salmiya District, Kuwait, Kuwait City. The vendor is required to deliver all physical items within fourteen (14) calendar days from the date of this Purchase Order. The Orthodontist team at our facility will inspect all delivered materials upon receipt to verify quantity, condition, and compliance with the specifications outlined in this document. Any discrepancies, damaged items, or non-conforming products must be reported to the vendor within five (5) business days of delivery. The vendor shall replace or credit any rejected items at no additional cost to the purchaser.</w:t>
      </w:r>
    </w:p>
    <w:bookmarkEnd w:id="25"/>
    <w:bookmarkStart w:id="26" w:name="terms-and-conditions"/>
    <w:p>
      <w:pPr>
        <w:pStyle w:val="Heading2"/>
      </w:pPr>
      <w:r>
        <w:t xml:space="preserve">6. Terms and Conditions</w:t>
      </w:r>
    </w:p>
    <w:p>
      <w:pPr>
        <w:pStyle w:val="FirstParagraph"/>
      </w:pPr>
      <w:r>
        <w:t xml:space="preserve">This Purchase Order is governed by the laws of the State of Kuwait. All transactions are subject to the commercial regulations of Kuwait, Kuwait City, and the applicable provisions of the Kuwaiti Commercial Code. The vendor warrants that all orthodontic products supplied are new, unused, and manufactured in compliance with international medical device standards (ISO 13485) and approved for use in the State of Kuwait. The Orthodontist department reserves the right to reject any shipment that does not meet the quality and regulatory requirements specified herein. Payment shall be made via bank transfer to the vendor's designated account in Kuwait, Kuwait City, within thirty (30) days of the invoice date, provided that all goods have been accepted in full. Late payments shall incur a penalty of 1.5% per month as stipulated by Kuwaiti commercial law. This Purchase Order may not be assigned or transferred to a third party without the prior written consent of both parties. Any modifications to this Purchase Order must be documented in a written amendment signed by authorized representatives of both Al-Nakheel Orthodontic Center and Gulf Dental Supplies &amp; Orthodontic Equipment Co. W.L.L.</w:t>
      </w:r>
    </w:p>
    <w:bookmarkEnd w:id="26"/>
    <w:bookmarkStart w:id="27" w:name="notes-and-special-instructions"/>
    <w:p>
      <w:pPr>
        <w:pStyle w:val="Heading2"/>
      </w:pPr>
      <w:r>
        <w:t xml:space="preserve">7. Notes and Special Instructions</w:t>
      </w:r>
    </w:p>
    <w:p>
      <w:pPr>
        <w:pStyle w:val="FirstParagraph"/>
      </w:pPr>
      <w:r>
        <w:rPr>
          <w:bCs/>
          <w:b/>
        </w:rPr>
        <w:t xml:space="preserve">Note:</w:t>
      </w:r>
      <w:r>
        <w:t xml:space="preserve"> </w:t>
      </w:r>
      <w:r>
        <w:t xml:space="preserve">All orthodontic brackets and wires must be CE-marked and carry valid KFDA registration numbers. The Orthodontist in charge, Dr. Layla Al-Sabah (License No. KMOH-2019-4471), must approve all clinical consumables before they are added to the treatment inventory. Delivery must be scheduled between 08:00 and 14:00 Kuwait Standard Time to avoid disruption to patient appointments at our Kuwait, Kuwait City clinic. Please include a detailed packing list and certificate of origin with every shipment.</w:t>
      </w:r>
    </w:p>
    <w:bookmarkEnd w:id="27"/>
    <w:bookmarkStart w:id="28" w:name="authorization-and-signatures"/>
    <w:p>
      <w:pPr>
        <w:pStyle w:val="Heading2"/>
      </w:pPr>
      <w:r>
        <w:t xml:space="preserve">8. Authorization and Signatures</w:t>
      </w:r>
    </w:p>
    <w:p>
      <w:pPr>
        <w:pStyle w:val="FirstParagraph"/>
      </w:pPr>
      <w:r>
        <w:rPr>
          <w:bCs/>
          <w:b/>
        </w:rPr>
        <w:t xml:space="preserve">Authorized by (Purchaser):</w:t>
      </w:r>
      <w:r>
        <w:br/>
      </w:r>
      <w:r>
        <w:br/>
      </w:r>
      <w:r>
        <w:t xml:space="preserve">_______________________________</w:t>
      </w:r>
      <w:r>
        <w:br/>
      </w:r>
      <w:r>
        <w:t xml:space="preserve">Dr. Layla Al-Sabah</w:t>
      </w:r>
      <w:r>
        <w:br/>
      </w:r>
      <w:r>
        <w:t xml:space="preserve">Lead Orthodontist, Al-Nakheel Orthodontic Center</w:t>
      </w:r>
      <w:r>
        <w:br/>
      </w:r>
      <w:r>
        <w:t xml:space="preserve">Kuwait, Kuwait City</w:t>
      </w:r>
      <w:r>
        <w:br/>
      </w:r>
      <w:r>
        <w:t xml:space="preserve">Date: _______________</w:t>
      </w:r>
    </w:p>
    <w:p>
      <w:pPr>
        <w:pStyle w:val="BodyText"/>
      </w:pPr>
      <w:r>
        <w:rPr>
          <w:bCs/>
          <w:b/>
        </w:rPr>
        <w:t xml:space="preserve">Accepted by (Vendor):</w:t>
      </w:r>
      <w:r>
        <w:br/>
      </w:r>
      <w:r>
        <w:br/>
      </w:r>
      <w:r>
        <w:t xml:space="preserve">_______________________________</w:t>
      </w:r>
      <w:r>
        <w:br/>
      </w:r>
      <w:r>
        <w:t xml:space="preserve">Mr. Faisal Al-Harbi</w:t>
      </w:r>
      <w:r>
        <w:br/>
      </w:r>
      <w:r>
        <w:t xml:space="preserve">Procurement Manager, Gulf Dental Supplies Co.</w:t>
      </w:r>
      <w:r>
        <w:br/>
      </w:r>
      <w:r>
        <w:t xml:space="preserve">Kuwait, Kuwait City</w:t>
      </w:r>
      <w:r>
        <w:br/>
      </w:r>
      <w:r>
        <w:t xml:space="preserve">Date: _______________</w:t>
      </w:r>
    </w:p>
    <w:p>
      <w:pPr>
        <w:pStyle w:val="BodyText"/>
      </w:pPr>
      <w:r>
        <w:t xml:space="preserve">This Purchase Order (PO-2025-0487) is a legally binding document issued by Al-Nakheel Orthodontic Center, Kuwait, Kuwait City. Unauthorized reproduction or distribution is prohibited. For inquiries, contact the procurement department at procurement@alnakheelortho.kw.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Kuwait Kuwait City</dc:title>
  <dc:creator/>
  <dc:language>en</dc:language>
  <cp:keywords/>
  <dcterms:created xsi:type="dcterms:W3CDTF">2026-10-10T02:43:42Z</dcterms:created>
  <dcterms:modified xsi:type="dcterms:W3CDTF">2026-10-10T02:43:42Z</dcterms:modified>
</cp:coreProperties>
</file>

<file path=docProps/custom.xml><?xml version="1.0" encoding="utf-8"?>
<Properties xmlns="http://schemas.openxmlformats.org/officeDocument/2006/custom-properties" xmlns:vt="http://schemas.openxmlformats.org/officeDocument/2006/docPropsVTypes"/>
</file>