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Golden Smile Orthodontic Center</w:t>
      </w:r>
    </w:p>
    <w:p>
      <w:pPr>
        <w:pStyle w:val="BodyText"/>
      </w:pPr>
      <w:r>
        <w:t xml:space="preserve">125, Strand Road, Sanchaung Township, Myanmar Yangon 11151</w:t>
      </w:r>
    </w:p>
    <w:p>
      <w:pPr>
        <w:pStyle w:val="BodyText"/>
      </w:pPr>
      <w:r>
        <w:t xml:space="preserve">Tel: +95-9-790-123-456 | Email: procurement@goldensmileortho.com.mm</w:t>
      </w:r>
    </w:p>
    <w:p>
      <w:pPr>
        <w:pStyle w:val="BodyText"/>
      </w:pPr>
      <w:r>
        <w:t xml:space="preserve">Registered Business No: 201900456789 | Tax ID: 3-123456789</w:t>
      </w:r>
    </w:p>
    <w:bookmarkEnd w:id="20"/>
    <w:p>
      <w:pPr>
        <w:pStyle w:val="BodyText"/>
      </w:pPr>
      <w:r>
        <w:rPr>
          <w:bCs/>
          <w:b/>
        </w:rPr>
        <w:t xml:space="preserve">Purchase Order No:</w:t>
      </w:r>
      <w:r>
        <w:t xml:space="preserve"> </w:t>
      </w:r>
      <w:r>
        <w:t xml:space="preserve">PO-2025-0847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Vendor / Supplier:</w:t>
      </w:r>
      <w:r>
        <w:t xml:space="preserve"> </w:t>
      </w:r>
      <w:r>
        <w:t xml:space="preserve">Pacific Dental Supply Co., Ltd.</w:t>
      </w:r>
    </w:p>
    <w:p>
      <w:pPr>
        <w:pStyle w:val="BodyText"/>
      </w:pPr>
      <w:r>
        <w:rPr>
          <w:bCs/>
          <w:b/>
        </w:rPr>
        <w:t xml:space="preserve">Vendor Address:</w:t>
      </w:r>
      <w:r>
        <w:t xml:space="preserve"> </w:t>
      </w:r>
      <w:r>
        <w:t xml:space="preserve">88, Pansodan Street, Hlaing Township, Myanmar Yangon</w:t>
      </w:r>
    </w:p>
    <w:p>
      <w:pPr>
        <w:pStyle w:val="BodyText"/>
      </w:pPr>
      <w:r>
        <w:rPr>
          <w:bCs/>
          <w:b/>
        </w:rPr>
        <w:t xml:space="preserve">Vendor Contact:</w:t>
      </w:r>
      <w:r>
        <w:t xml:space="preserve"> </w:t>
      </w:r>
      <w:r>
        <w:t xml:space="preserve">Mr. Aung Kyaw Min | +95-9-456-789-012</w:t>
      </w:r>
    </w:p>
    <w:p>
      <w:pPr>
        <w:pStyle w:val="BodyText"/>
      </w:pPr>
      <w:r>
        <w:rPr>
          <w:bCs/>
          <w:b/>
        </w:rPr>
        <w:t xml:space="preserve">Vendor Tax ID:</w:t>
      </w:r>
      <w:r>
        <w:t xml:space="preserve"> </w:t>
      </w:r>
      <w:r>
        <w:t xml:space="preserve">3-987654321</w:t>
      </w:r>
    </w:p>
    <w:p>
      <w:pPr>
        <w:pStyle w:val="BodyText"/>
      </w:pPr>
      <w:r>
        <w:t xml:space="preserve">PURCHASE ORDER DETAILS – ORTHODONTIST EQUIPMENT AND MATERIALS</w:t>
      </w:r>
    </w:p>
    <w:p>
      <w:pPr>
        <w:pStyle w:val="BodyText"/>
      </w:pPr>
      <w:r>
        <w:t xml:space="preserve">This Purchase Order is issued by</w:t>
      </w:r>
      <w:r>
        <w:t xml:space="preserve"> </w:t>
      </w:r>
      <w:r>
        <w:rPr>
          <w:bCs/>
          <w:b/>
        </w:rPr>
        <w:t xml:space="preserve">Golden Smile Orthodontic Center</w:t>
      </w:r>
      <w:r>
        <w:t xml:space="preserve">, a licensed orthodontist practice operating in Myanmar Yangon, to procure specialized orthodontic equipment, consumables, and clinical supplies required for the continued delivery of high-quality orthodontic care to patients in the Yangon metropolitan area. This Purchase Order covers the procurement cycle for the second quarter of 2025 and is subject to the terms and conditions outlined herein.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Price (MMK)</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Self-ligating orthodontic brackets (metal, 0.022" slot) – for orthodontist treatment of 40 new patients</w:t>
            </w:r>
          </w:p>
        </w:tc>
        <w:tc>
          <w:tcPr/>
          <w:p>
            <w:pPr>
              <w:pStyle w:val="Compact"/>
              <w:jc w:val="left"/>
            </w:pPr>
            <w:r>
              <w:t xml:space="preserve">1,600</w:t>
            </w:r>
          </w:p>
        </w:tc>
        <w:tc>
          <w:tcPr/>
          <w:p>
            <w:pPr>
              <w:pStyle w:val="Compact"/>
              <w:jc w:val="left"/>
            </w:pPr>
            <w:r>
              <w:t xml:space="preserve">pcs</w:t>
            </w:r>
          </w:p>
        </w:tc>
        <w:tc>
          <w:tcPr/>
          <w:p>
            <w:pPr>
              <w:pStyle w:val="Compact"/>
              <w:jc w:val="left"/>
            </w:pPr>
            <w:r>
              <w:t xml:space="preserve">4,500</w:t>
            </w:r>
          </w:p>
        </w:tc>
        <w:tc>
          <w:tcPr/>
          <w:p>
            <w:pPr>
              <w:pStyle w:val="Compact"/>
              <w:jc w:val="left"/>
            </w:pPr>
            <w:r>
              <w:t xml:space="preserve">7,200,000</w:t>
            </w:r>
          </w:p>
        </w:tc>
        <w:tc>
          <w:tcPr/>
          <w:p>
            <w:pPr>
              <w:pStyle w:val="Compact"/>
              <w:jc w:val="left"/>
            </w:pPr>
            <w:r>
              <w:t xml:space="preserve">30 Jun 2025</w:t>
            </w:r>
          </w:p>
        </w:tc>
      </w:tr>
      <w:tr>
        <w:tc>
          <w:tcPr/>
          <w:p>
            <w:pPr>
              <w:pStyle w:val="Compact"/>
              <w:jc w:val="left"/>
            </w:pPr>
            <w:r>
              <w:t xml:space="preserve">02</w:t>
            </w:r>
          </w:p>
        </w:tc>
        <w:tc>
          <w:tcPr/>
          <w:p>
            <w:pPr>
              <w:pStyle w:val="Compact"/>
              <w:jc w:val="left"/>
            </w:pPr>
            <w:r>
              <w:t xml:space="preserve">NiTi archwires, rectangular 0.014" x 0.025", 18-inch length – orthodontist clinical use</w:t>
            </w:r>
          </w:p>
        </w:tc>
        <w:tc>
          <w:tcPr/>
          <w:p>
            <w:pPr>
              <w:pStyle w:val="Compact"/>
              <w:jc w:val="left"/>
            </w:pPr>
            <w:r>
              <w:t xml:space="preserve">200</w:t>
            </w:r>
          </w:p>
        </w:tc>
        <w:tc>
          <w:tcPr/>
          <w:p>
            <w:pPr>
              <w:pStyle w:val="Compact"/>
              <w:jc w:val="left"/>
            </w:pPr>
            <w:r>
              <w:t xml:space="preserve">pcs</w:t>
            </w:r>
          </w:p>
        </w:tc>
        <w:tc>
          <w:tcPr/>
          <w:p>
            <w:pPr>
              <w:pStyle w:val="Compact"/>
              <w:jc w:val="left"/>
            </w:pPr>
            <w:r>
              <w:t xml:space="preserve">12,000</w:t>
            </w:r>
          </w:p>
        </w:tc>
        <w:tc>
          <w:tcPr/>
          <w:p>
            <w:pPr>
              <w:pStyle w:val="Compact"/>
              <w:jc w:val="left"/>
            </w:pPr>
            <w:r>
              <w:t xml:space="preserve">2,400,000</w:t>
            </w:r>
          </w:p>
        </w:tc>
        <w:tc>
          <w:tcPr/>
          <w:p>
            <w:pPr>
              <w:pStyle w:val="Compact"/>
              <w:jc w:val="left"/>
            </w:pPr>
            <w:r>
              <w:t xml:space="preserve">30 Jun 2025</w:t>
            </w:r>
          </w:p>
        </w:tc>
      </w:tr>
      <w:tr>
        <w:tc>
          <w:tcPr/>
          <w:p>
            <w:pPr>
              <w:pStyle w:val="Compact"/>
              <w:jc w:val="left"/>
            </w:pPr>
            <w:r>
              <w:t xml:space="preserve">03</w:t>
            </w:r>
          </w:p>
        </w:tc>
        <w:tc>
          <w:tcPr/>
          <w:p>
            <w:pPr>
              <w:pStyle w:val="Compact"/>
              <w:jc w:val="left"/>
            </w:pPr>
            <w:r>
              <w:t xml:space="preserve">Elastomeric ligature ties, assorted colors, 1000 pcs per pack – orthodontist practice supply</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8,500</w:t>
            </w:r>
          </w:p>
        </w:tc>
        <w:tc>
          <w:tcPr/>
          <w:p>
            <w:pPr>
              <w:pStyle w:val="Compact"/>
              <w:jc w:val="left"/>
            </w:pPr>
            <w:r>
              <w:t xml:space="preserve">425,000</w:t>
            </w:r>
          </w:p>
        </w:tc>
        <w:tc>
          <w:tcPr/>
          <w:p>
            <w:pPr>
              <w:pStyle w:val="Compact"/>
              <w:jc w:val="left"/>
            </w:pPr>
            <w:r>
              <w:t xml:space="preserve">30 Jun 2025</w:t>
            </w:r>
          </w:p>
        </w:tc>
      </w:tr>
      <w:tr>
        <w:tc>
          <w:tcPr/>
          <w:p>
            <w:pPr>
              <w:pStyle w:val="Compact"/>
              <w:jc w:val="left"/>
            </w:pPr>
            <w:r>
              <w:t xml:space="preserve">04</w:t>
            </w:r>
          </w:p>
        </w:tc>
        <w:tc>
          <w:tcPr/>
          <w:p>
            <w:pPr>
              <w:pStyle w:val="Compact"/>
              <w:jc w:val="left"/>
            </w:pPr>
            <w:r>
              <w:t xml:space="preserve">Orthodontic bonding agent kit (etch, primer, adhesive) – for orthodontist bracket placement</w:t>
            </w:r>
          </w:p>
        </w:tc>
        <w:tc>
          <w:tcPr/>
          <w:p>
            <w:pPr>
              <w:pStyle w:val="Compact"/>
              <w:jc w:val="left"/>
            </w:pPr>
            <w:r>
              <w:t xml:space="preserve">30</w:t>
            </w:r>
          </w:p>
        </w:tc>
        <w:tc>
          <w:tcPr/>
          <w:p>
            <w:pPr>
              <w:pStyle w:val="Compact"/>
              <w:jc w:val="left"/>
            </w:pPr>
            <w:r>
              <w:t xml:space="preserve">kits</w:t>
            </w:r>
          </w:p>
        </w:tc>
        <w:tc>
          <w:tcPr/>
          <w:p>
            <w:pPr>
              <w:pStyle w:val="Compact"/>
              <w:jc w:val="left"/>
            </w:pPr>
            <w:r>
              <w:t xml:space="preserve">25,000</w:t>
            </w:r>
          </w:p>
        </w:tc>
        <w:tc>
          <w:tcPr/>
          <w:p>
            <w:pPr>
              <w:pStyle w:val="Compact"/>
              <w:jc w:val="left"/>
            </w:pPr>
            <w:r>
              <w:t xml:space="preserve">750,000</w:t>
            </w:r>
          </w:p>
        </w:tc>
        <w:tc>
          <w:tcPr/>
          <w:p>
            <w:pPr>
              <w:pStyle w:val="Compact"/>
              <w:jc w:val="left"/>
            </w:pPr>
            <w:r>
              <w:t xml:space="preserve">30 Jun 2025</w:t>
            </w:r>
          </w:p>
        </w:tc>
      </w:tr>
      <w:tr>
        <w:tc>
          <w:tcPr/>
          <w:p>
            <w:pPr>
              <w:pStyle w:val="Compact"/>
              <w:jc w:val="left"/>
            </w:pPr>
            <w:r>
              <w:t xml:space="preserve">05</w:t>
            </w:r>
          </w:p>
        </w:tc>
        <w:tc>
          <w:tcPr/>
          <w:p>
            <w:pPr>
              <w:pStyle w:val="Compact"/>
              <w:jc w:val="left"/>
            </w:pPr>
            <w:r>
              <w:t xml:space="preserve">Orthodontic forceps and pliers set (12-piece) – orthodontist instrument upgrade</w:t>
            </w:r>
          </w:p>
        </w:tc>
        <w:tc>
          <w:tcPr/>
          <w:p>
            <w:pPr>
              <w:pStyle w:val="Compact"/>
              <w:jc w:val="left"/>
            </w:pPr>
            <w:r>
              <w:t xml:space="preserve">4</w:t>
            </w:r>
          </w:p>
        </w:tc>
        <w:tc>
          <w:tcPr/>
          <w:p>
            <w:pPr>
              <w:pStyle w:val="Compact"/>
              <w:jc w:val="left"/>
            </w:pPr>
            <w:r>
              <w:t xml:space="preserve">sets</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30 Jun 2025</w:t>
            </w:r>
          </w:p>
        </w:tc>
      </w:tr>
      <w:tr>
        <w:tc>
          <w:tcPr/>
          <w:p>
            <w:pPr>
              <w:pStyle w:val="Compact"/>
              <w:jc w:val="left"/>
            </w:pPr>
            <w:r>
              <w:t xml:space="preserve">06</w:t>
            </w:r>
          </w:p>
        </w:tc>
        <w:tc>
          <w:tcPr/>
          <w:p>
            <w:pPr>
              <w:pStyle w:val="Compact"/>
              <w:jc w:val="left"/>
            </w:pPr>
            <w:r>
              <w:t xml:space="preserve">Ceramic orthodontic brackets (aesthetic, 0.022" slot) – for orthodontist cosmetic cases</w:t>
            </w:r>
          </w:p>
        </w:tc>
        <w:tc>
          <w:tcPr/>
          <w:p>
            <w:pPr>
              <w:pStyle w:val="Compact"/>
              <w:jc w:val="left"/>
            </w:pPr>
            <w:r>
              <w:t xml:space="preserve">800</w:t>
            </w:r>
          </w:p>
        </w:tc>
        <w:tc>
          <w:tcPr/>
          <w:p>
            <w:pPr>
              <w:pStyle w:val="Compact"/>
              <w:jc w:val="left"/>
            </w:pPr>
            <w:r>
              <w:t xml:space="preserve">pcs</w:t>
            </w:r>
          </w:p>
        </w:tc>
        <w:tc>
          <w:tcPr/>
          <w:p>
            <w:pPr>
              <w:pStyle w:val="Compact"/>
              <w:jc w:val="left"/>
            </w:pPr>
            <w:r>
              <w:t xml:space="preserve">7,200</w:t>
            </w:r>
          </w:p>
        </w:tc>
        <w:tc>
          <w:tcPr/>
          <w:p>
            <w:pPr>
              <w:pStyle w:val="Compact"/>
              <w:jc w:val="left"/>
            </w:pPr>
            <w:r>
              <w:t xml:space="preserve">5,760,000</w:t>
            </w:r>
          </w:p>
        </w:tc>
        <w:tc>
          <w:tcPr/>
          <w:p>
            <w:pPr>
              <w:pStyle w:val="Compact"/>
              <w:jc w:val="left"/>
            </w:pPr>
            <w:r>
              <w:t xml:space="preserve">30 Jun 2025</w:t>
            </w:r>
          </w:p>
        </w:tc>
      </w:tr>
      <w:tr>
        <w:tc>
          <w:tcPr/>
          <w:p>
            <w:pPr>
              <w:pStyle w:val="Compact"/>
              <w:jc w:val="left"/>
            </w:pPr>
            <w:r>
              <w:t xml:space="preserve">07</w:t>
            </w:r>
          </w:p>
        </w:tc>
        <w:tc>
          <w:tcPr/>
          <w:p>
            <w:pPr>
              <w:pStyle w:val="Compact"/>
              <w:jc w:val="left"/>
            </w:pPr>
            <w:r>
              <w:t xml:space="preserve">Orthodontic separators (rubber, 1000 pcs per box) – pre-bracketing preparation</w:t>
            </w:r>
          </w:p>
        </w:tc>
        <w:tc>
          <w:tcPr/>
          <w:p>
            <w:pPr>
              <w:pStyle w:val="Compact"/>
              <w:jc w:val="left"/>
            </w:pPr>
            <w:r>
              <w:t xml:space="preserve">20</w:t>
            </w:r>
          </w:p>
        </w:tc>
        <w:tc>
          <w:tcPr/>
          <w:p>
            <w:pPr>
              <w:pStyle w:val="Compact"/>
              <w:jc w:val="left"/>
            </w:pPr>
            <w:r>
              <w:t xml:space="preserve">boxes</w:t>
            </w:r>
          </w:p>
        </w:tc>
        <w:tc>
          <w:tcPr/>
          <w:p>
            <w:pPr>
              <w:pStyle w:val="Compact"/>
              <w:jc w:val="left"/>
            </w:pPr>
            <w:r>
              <w:t xml:space="preserve">6,000</w:t>
            </w:r>
          </w:p>
        </w:tc>
        <w:tc>
          <w:tcPr/>
          <w:p>
            <w:pPr>
              <w:pStyle w:val="Compact"/>
              <w:jc w:val="left"/>
            </w:pPr>
            <w:r>
              <w:t xml:space="preserve">120,000</w:t>
            </w:r>
          </w:p>
        </w:tc>
        <w:tc>
          <w:tcPr/>
          <w:p>
            <w:pPr>
              <w:pStyle w:val="Compact"/>
              <w:jc w:val="left"/>
            </w:pPr>
            <w:r>
              <w:t xml:space="preserve">30 Jun 2025</w:t>
            </w:r>
          </w:p>
        </w:tc>
      </w:tr>
      <w:tr>
        <w:tc>
          <w:tcPr/>
          <w:p>
            <w:pPr>
              <w:pStyle w:val="Compact"/>
              <w:jc w:val="left"/>
            </w:pPr>
            <w:r>
              <w:t xml:space="preserve">08</w:t>
            </w:r>
          </w:p>
        </w:tc>
        <w:tc>
          <w:tcPr/>
          <w:p>
            <w:pPr>
              <w:pStyle w:val="Compact"/>
              <w:jc w:val="left"/>
            </w:pPr>
            <w:r>
              <w:t xml:space="preserve">Digital intraoral scanner tip (compatible with 3Shape TRIOS) – orthodontist diagnostic upgrade</w:t>
            </w:r>
          </w:p>
        </w:tc>
        <w:tc>
          <w:tcPr/>
          <w:p>
            <w:pPr>
              <w:pStyle w:val="Compact"/>
              <w:jc w:val="left"/>
            </w:pPr>
            <w:r>
              <w:t xml:space="preserve">2</w:t>
            </w:r>
          </w:p>
        </w:tc>
        <w:tc>
          <w:tcPr/>
          <w:p>
            <w:pPr>
              <w:pStyle w:val="Compact"/>
              <w:jc w:val="left"/>
            </w:pPr>
            <w:r>
              <w:t xml:space="preserve">pcs</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30 Jun 2025</w:t>
            </w:r>
          </w:p>
        </w:tc>
      </w:tr>
      <w:tr>
        <w:tc>
          <w:tcPr/>
          <w:p>
            <w:pPr>
              <w:pStyle w:val="Compact"/>
              <w:jc w:val="left"/>
            </w:pPr>
            <w:r>
              <w:t xml:space="preserve">09</w:t>
            </w:r>
          </w:p>
        </w:tc>
        <w:tc>
          <w:tcPr/>
          <w:p>
            <w:pPr>
              <w:pStyle w:val="Compact"/>
              <w:jc w:val="left"/>
            </w:pPr>
            <w:r>
              <w:t xml:space="preserve">Orthodontic wax and patient comfort kits – for orthodontist patient aftercare</w:t>
            </w:r>
          </w:p>
        </w:tc>
        <w:tc>
          <w:tcPr/>
          <w:p>
            <w:pPr>
              <w:pStyle w:val="Compact"/>
              <w:jc w:val="left"/>
            </w:pPr>
            <w:r>
              <w:t xml:space="preserve">100</w:t>
            </w:r>
          </w:p>
        </w:tc>
        <w:tc>
          <w:tcPr/>
          <w:p>
            <w:pPr>
              <w:pStyle w:val="Compact"/>
              <w:jc w:val="left"/>
            </w:pPr>
            <w:r>
              <w:t xml:space="preserve">sets</w:t>
            </w:r>
          </w:p>
        </w:tc>
        <w:tc>
          <w:tcPr/>
          <w:p>
            <w:pPr>
              <w:pStyle w:val="Compact"/>
              <w:jc w:val="left"/>
            </w:pPr>
            <w:r>
              <w:t xml:space="preserve">3,500</w:t>
            </w:r>
          </w:p>
        </w:tc>
        <w:tc>
          <w:tcPr/>
          <w:p>
            <w:pPr>
              <w:pStyle w:val="Compact"/>
              <w:jc w:val="left"/>
            </w:pPr>
            <w:r>
              <w:t xml:space="preserve">350,000</w:t>
            </w:r>
          </w:p>
        </w:tc>
        <w:tc>
          <w:tcPr/>
          <w:p>
            <w:pPr>
              <w:pStyle w:val="Compact"/>
              <w:jc w:val="left"/>
            </w:pPr>
            <w:r>
              <w:t xml:space="preserve">30 Jun 2025</w:t>
            </w:r>
          </w:p>
        </w:tc>
      </w:tr>
      <w:tr>
        <w:tc>
          <w:tcPr/>
          <w:p>
            <w:pPr>
              <w:pStyle w:val="Compact"/>
              <w:jc w:val="left"/>
            </w:pPr>
            <w:r>
              <w:t xml:space="preserve">10</w:t>
            </w:r>
          </w:p>
        </w:tc>
        <w:tc>
          <w:tcPr/>
          <w:p>
            <w:pPr>
              <w:pStyle w:val="Compact"/>
              <w:jc w:val="left"/>
            </w:pPr>
            <w:r>
              <w:t xml:space="preserve">CBCT imaging software license (1-year renewal) – orthodontist treatment planning</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30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27,305,000 MMK</w:t>
            </w:r>
          </w:p>
        </w:tc>
      </w:tr>
      <w:tr>
        <w:tc>
          <w:tcPr/>
          <w:p>
            <w:pPr>
              <w:pStyle w:val="Compact"/>
              <w:jc w:val="left"/>
            </w:pPr>
            <w:r>
              <w:t xml:space="preserve">VAT (5% – Myanmar standard rate):</w:t>
            </w:r>
          </w:p>
        </w:tc>
        <w:tc>
          <w:tcPr/>
          <w:p>
            <w:pPr>
              <w:pStyle w:val="Compact"/>
              <w:jc w:val="left"/>
            </w:pPr>
            <w:r>
              <w:t xml:space="preserve">1,365,250 MMK</w:t>
            </w:r>
          </w:p>
        </w:tc>
      </w:tr>
      <w:tr>
        <w:tc>
          <w:tcPr/>
          <w:p>
            <w:pPr>
              <w:pStyle w:val="Compact"/>
              <w:jc w:val="left"/>
            </w:pPr>
            <w:r>
              <w:t xml:space="preserve">Delivery &amp; Handling (within Myanmar Yangon):</w:t>
            </w:r>
          </w:p>
        </w:tc>
        <w:tc>
          <w:tcPr/>
          <w:p>
            <w:pPr>
              <w:pStyle w:val="Compact"/>
              <w:jc w:val="left"/>
            </w:pPr>
            <w:r>
              <w:t xml:space="preserve">150,000 MMK</w:t>
            </w:r>
          </w:p>
        </w:tc>
      </w:tr>
      <w:tr>
        <w:tc>
          <w:tcPr/>
          <w:p>
            <w:pPr>
              <w:pStyle w:val="Compact"/>
              <w:jc w:val="left"/>
            </w:pPr>
            <w:r>
              <w:t xml:space="preserve">GRAND TOTAL:</w:t>
            </w:r>
          </w:p>
        </w:tc>
        <w:tc>
          <w:tcPr/>
          <w:p>
            <w:pPr>
              <w:pStyle w:val="Compact"/>
              <w:jc w:val="left"/>
            </w:pPr>
            <w:r>
              <w:t xml:space="preserve">28,820,250 MMK</w:t>
            </w:r>
          </w:p>
        </w:tc>
      </w:tr>
    </w:tbl>
    <w:p>
      <w:pPr>
        <w:pStyle w:val="BodyText"/>
      </w:pPr>
      <w:r>
        <w:t xml:space="preserve">TERMS AND CONDITIONS OF THIS PURCHASE ORDER</w:t>
      </w:r>
    </w:p>
    <w:p>
      <w:pPr>
        <w:numPr>
          <w:ilvl w:val="0"/>
          <w:numId w:val="1001"/>
        </w:numPr>
        <w:pStyle w:val="Compact"/>
      </w:pPr>
      <w:r>
        <w:rPr>
          <w:bCs/>
          <w:b/>
        </w:rPr>
        <w:t xml:space="preserve">Payment Terms:</w:t>
      </w:r>
      <w:r>
        <w:t xml:space="preserve"> </w:t>
      </w:r>
      <w:r>
        <w:t xml:space="preserve">Payment shall be made within 30 days of the date of this Purchase Order via bank transfer to the vendor's designated account at KBZ Bank, Myanmar Yangon branch. The orthodontist practice reserves the right to withhold payment until all items listed in this Purchase Order have been inspected and confirmed to meet the specifications stated above.</w:t>
      </w:r>
    </w:p>
    <w:p>
      <w:pPr>
        <w:numPr>
          <w:ilvl w:val="0"/>
          <w:numId w:val="1001"/>
        </w:numPr>
        <w:pStyle w:val="Compact"/>
      </w:pPr>
      <w:r>
        <w:rPr>
          <w:bCs/>
          <w:b/>
        </w:rPr>
        <w:t xml:space="preserve">Delivery:</w:t>
      </w:r>
      <w:r>
        <w:t xml:space="preserve"> </w:t>
      </w:r>
      <w:r>
        <w:t xml:space="preserve">All items must be delivered to the orthodontist practice premises at 125 Strand Road, Sanchaung Township, Myanmar Yangon, no later than 30 June 2025. Delivery shall be made between 09:00 and 16:00 Myanmar Standard Time (MST, UTC+6:30). The vendor is responsible for all shipping, insurance, and handling costs within Myanmar Yangon.</w:t>
      </w:r>
    </w:p>
    <w:p>
      <w:pPr>
        <w:numPr>
          <w:ilvl w:val="0"/>
          <w:numId w:val="1001"/>
        </w:numPr>
        <w:pStyle w:val="Compact"/>
      </w:pPr>
      <w:r>
        <w:rPr>
          <w:bCs/>
          <w:b/>
        </w:rPr>
        <w:t xml:space="preserve">Quality Assurance:</w:t>
      </w:r>
      <w:r>
        <w:t xml:space="preserve"> </w:t>
      </w:r>
      <w:r>
        <w:t xml:space="preserve">All orthodontic materials and equipment supplied under this Purchase Order must comply with the Myanmar Food and Drug Authority (MFDA) regulations and international ISO standards applicable to orthodontist clinical instruments. The orthodontist practice will conduct a full inspection upon receipt, and any defective or non-conforming items must be replaced within 7 business days at no additional cost.</w:t>
      </w:r>
    </w:p>
    <w:p>
      <w:pPr>
        <w:numPr>
          <w:ilvl w:val="0"/>
          <w:numId w:val="1001"/>
        </w:numPr>
        <w:pStyle w:val="Compact"/>
      </w:pPr>
      <w:r>
        <w:rPr>
          <w:bCs/>
          <w:b/>
        </w:rPr>
        <w:t xml:space="preserve">Warranty:</w:t>
      </w:r>
      <w:r>
        <w:t xml:space="preserve"> </w:t>
      </w:r>
      <w:r>
        <w:t xml:space="preserve">All orthodontic instruments and equipment carry a minimum 12-month manufacturer's warranty. The digital intraoral scanner tips and CBCT software license carry the warranty terms specified by their respective manufacturers. The orthodontist practice will notify the vendor in writing of any warranty claims within the applicable period.</w:t>
      </w:r>
    </w:p>
    <w:p>
      <w:pPr>
        <w:numPr>
          <w:ilvl w:val="0"/>
          <w:numId w:val="1001"/>
        </w:numPr>
        <w:pStyle w:val="Compact"/>
      </w:pPr>
      <w:r>
        <w:rPr>
          <w:bCs/>
          <w:b/>
        </w:rPr>
        <w:t xml:space="preserve">Regulatory Compliance:</w:t>
      </w:r>
      <w:r>
        <w:t xml:space="preserve"> </w:t>
      </w:r>
      <w:r>
        <w:t xml:space="preserve">The vendor confirms that all orthodontic products listed in this Purchase Order are legally importable and sellable within the Republic of the Union of Myanmar. All necessary import permits, MFDA registrations, and customs documentation for delivery within Myanmar Yangon shall be the sole responsibility of the vendor.</w:t>
      </w:r>
    </w:p>
    <w:p>
      <w:pPr>
        <w:numPr>
          <w:ilvl w:val="0"/>
          <w:numId w:val="1001"/>
        </w:numPr>
        <w:pStyle w:val="Compact"/>
      </w:pPr>
      <w:r>
        <w:rPr>
          <w:bCs/>
          <w:b/>
        </w:rPr>
        <w:t xml:space="preserve">Cancellation and Modification:</w:t>
      </w:r>
      <w:r>
        <w:t xml:space="preserve"> </w:t>
      </w:r>
      <w:r>
        <w:t xml:space="preserve">This Purchase Order may be modified or cancelled in writing by either party up to 14 days prior to the required delivery date. Any cancellation after this period is subject to a 15% penalty on the value of undelivered goods. The orthodontist practice may request partial delivery if certain items are available earlier.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Union of Myanmar. Any disputes arising from this Purchase Order related to the orthodontist practice operations in Myanmar Yangon shall be resolved through the Yangon District Court or by mutual arbitration as agreed upon by both parties.</w:t>
      </w:r>
    </w:p>
    <w:p>
      <w:pPr>
        <w:numPr>
          <w:ilvl w:val="0"/>
          <w:numId w:val="1001"/>
        </w:numPr>
        <w:pStyle w:val="Compact"/>
      </w:pPr>
      <w:r>
        <w:rPr>
          <w:bCs/>
          <w:b/>
        </w:rPr>
        <w:t xml:space="preserve">Confidentiality:</w:t>
      </w:r>
      <w:r>
        <w:t xml:space="preserve"> </w:t>
      </w:r>
      <w:r>
        <w:t xml:space="preserve">Both parties agree to maintain confidentiality regarding the pricing, quantities, and business terms contained in this Purchase Order. No information pertaining to the orthodontist practice's procurement activities in Myanmar Yangon shall be disclosed to third parties without written consent.</w:t>
      </w:r>
    </w:p>
    <w:p>
      <w:pPr>
        <w:pStyle w:val="FirstParagraph"/>
      </w:pPr>
      <w:r>
        <w:t xml:space="preserve">AUTHORIZATION AND SIGNATURES</w:t>
      </w:r>
    </w:p>
    <w:p>
      <w:pPr>
        <w:pStyle w:val="BodyText"/>
      </w:pPr>
      <w:r>
        <w:t xml:space="preserve">By signing below, both parties acknowledge and agree to all terms, conditions, and specifications outlined in this Purchase Order for the procurement of orthodontist equipment and materials for use in Myanmar Yangon.</w:t>
      </w:r>
    </w:p>
    <w:p>
      <w:pPr>
        <w:pStyle w:val="BodyText"/>
      </w:pPr>
      <w:r>
        <w:rPr>
          <w:bCs/>
          <w:b/>
        </w:rPr>
        <w:t xml:space="preserve">For: Golden Smile Orthodontic Center (Buyer)</w:t>
      </w:r>
      <w:r>
        <w:br/>
      </w:r>
      <w:r>
        <w:t xml:space="preserve">Dr. Khin Myat Hla – Lead Orthodontist</w:t>
      </w:r>
      <w:r>
        <w:br/>
      </w:r>
      <w:r>
        <w:t xml:space="preserve">License No: MMDC-2015-00342</w:t>
      </w:r>
      <w:r>
        <w:br/>
      </w:r>
      <w:r>
        <w:t xml:space="preserve">Signature: _________________________</w:t>
      </w:r>
      <w:r>
        <w:br/>
      </w:r>
      <w:r>
        <w:t xml:space="preserve">Date: 15 June 2025</w:t>
      </w:r>
    </w:p>
    <w:p>
      <w:pPr>
        <w:pStyle w:val="BodyText"/>
      </w:pPr>
      <w:r>
        <w:rPr>
          <w:bCs/>
          <w:b/>
        </w:rPr>
        <w:t xml:space="preserve">For: Pacific Dental Supply Co., Ltd. (Vendor)</w:t>
      </w:r>
      <w:r>
        <w:br/>
      </w:r>
      <w:r>
        <w:t xml:space="preserve">Mr. Aung Kyaw Min – Sales Director</w:t>
      </w:r>
      <w:r>
        <w:br/>
      </w:r>
      <w:r>
        <w:t xml:space="preserve">Business Reg: 201200987654</w:t>
      </w:r>
      <w:r>
        <w:br/>
      </w:r>
      <w:r>
        <w:t xml:space="preserve">Signature: _________________________</w:t>
      </w:r>
      <w:r>
        <w:br/>
      </w:r>
      <w:r>
        <w:t xml:space="preserve">Date: 15 June 2025</w:t>
      </w:r>
    </w:p>
    <w:p>
      <w:pPr>
        <w:pStyle w:val="BodyText"/>
      </w:pPr>
      <w:r>
        <w:t xml:space="preserve">This Purchase Order (PO-2025-0847) is issued by Golden Smile Orthodontic Center, a registered orthodontist practice in Myanmar Yangon. This document is valid for 60 days from the date of issue. For inquiries regarding this Purchase Order, please contact the procurement department at procurement@goldensmileortho.com.mm or call +95-9-790-123-456 during business hours (Monday to Saturday, 09:00–17:00 MST).</w:t>
      </w:r>
    </w:p>
    <w:p>
      <w:pPr>
        <w:pStyle w:val="BodyText"/>
      </w:pPr>
      <w:r>
        <w:t xml:space="preserve">Page 1 of 1 | Generated: 15 June 2025 | Reference: PO-2025-0847-ORTHO-YGN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Myanmar Yangon</dc:title>
  <dc:creator/>
  <dc:language>en</dc:language>
  <cp:keywords/>
  <dcterms:created xsi:type="dcterms:W3CDTF">2026-10-10T08:01:04Z</dcterms:created>
  <dcterms:modified xsi:type="dcterms:W3CDTF">2026-10-10T08:01:04Z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