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PO-QTR-2025-04782</w:t>
      </w:r>
    </w:p>
    <w:p>
      <w:pPr>
        <w:pStyle w:val="BodyText"/>
      </w:pPr>
      <w:r>
        <w:t xml:space="preserve">Dental &amp; Orthodontic Procurement Division</w:t>
      </w:r>
    </w:p>
    <w:p>
      <w:pPr>
        <w:pStyle w:val="BodyText"/>
      </w:pPr>
      <w:r>
        <w:t xml:space="preserve">Al Rayyan Medical District, Doha, State of Qatar</w:t>
      </w:r>
    </w:p>
    <w:p>
      <w:pPr>
        <w:pStyle w:val="BodyText"/>
      </w:pPr>
      <w:r>
        <w:t xml:space="preserve">PO Issuance Date: 15 June 2025</w:t>
      </w:r>
    </w:p>
    <w:bookmarkEnd w:id="20"/>
    <w:p>
      <w:pPr>
        <w:pStyle w:val="BodyText"/>
      </w:pPr>
      <w:r>
        <w:rPr>
          <w:bCs/>
          <w:b/>
        </w:rPr>
        <w:t xml:space="preserve">Purchase Order No.:</w:t>
      </w:r>
      <w:r>
        <w:t xml:space="preserve"> </w:t>
      </w:r>
      <w:r>
        <w:t xml:space="preserve">PO-QTR-2025-04782</w:t>
      </w:r>
      <w:r>
        <w:br/>
      </w:r>
      <w:r>
        <w:rPr>
          <w:bCs/>
          <w:b/>
        </w:rPr>
        <w:t xml:space="preserve">PO Type:</w:t>
      </w:r>
      <w:r>
        <w:t xml:space="preserve"> </w:t>
      </w:r>
      <w:r>
        <w:t xml:space="preserve">Orthodontic Equipment &amp; Professional Services</w:t>
      </w:r>
      <w:r>
        <w:br/>
      </w:r>
      <w:r>
        <w:rPr>
          <w:bCs/>
          <w:b/>
        </w:rPr>
        <w:t xml:space="preserve">Priority:</w:t>
      </w:r>
      <w:r>
        <w:t xml:space="preserve"> </w:t>
      </w:r>
      <w:r>
        <w:t xml:space="preserve">Standard Delivery</w:t>
      </w:r>
    </w:p>
    <w:p>
      <w:pPr>
        <w:pStyle w:val="BodyText"/>
      </w:pPr>
      <w:r>
        <w:rPr>
          <w:bCs/>
          <w:b/>
        </w:rPr>
        <w:t xml:space="preserve">Required By:</w:t>
      </w:r>
      <w:r>
        <w:t xml:space="preserve"> </w:t>
      </w:r>
      <w:r>
        <w:t xml:space="preserve">30 July 2025</w:t>
      </w:r>
      <w:r>
        <w:br/>
      </w:r>
      <w:r>
        <w:rPr>
          <w:bCs/>
          <w:b/>
        </w:rPr>
        <w:t xml:space="preserve">Currency:</w:t>
      </w:r>
      <w:r>
        <w:t xml:space="preserve"> </w:t>
      </w:r>
      <w:r>
        <w:t xml:space="preserve">Qatari Riyal (QAR)</w:t>
      </w:r>
      <w:r>
        <w:br/>
      </w:r>
      <w:r>
        <w:rPr>
          <w:bCs/>
          <w:b/>
        </w:rPr>
        <w:t xml:space="preserve">Valid Until:</w:t>
      </w:r>
      <w:r>
        <w:t xml:space="preserve"> </w:t>
      </w:r>
      <w:r>
        <w:t xml:space="preserve">15 August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Doha Orthodontic &amp; Dental Care Center</w:t>
            </w:r>
          </w:p>
        </w:tc>
        <w:tc>
          <w:tcPr/>
          <w:p>
            <w:pPr>
              <w:pStyle w:val="Compact"/>
              <w:jc w:val="left"/>
            </w:pPr>
            <w:r>
              <w:rPr>
                <w:bCs/>
                <w:b/>
              </w:rPr>
              <w:t xml:space="preserve">Trade License No.:</w:t>
            </w:r>
            <w:r>
              <w:t xml:space="preserve"> </w:t>
            </w:r>
            <w:r>
              <w:t xml:space="preserve">QTL-2019-44821</w:t>
            </w:r>
          </w:p>
        </w:tc>
      </w:tr>
      <w:tr>
        <w:tc>
          <w:tcPr/>
          <w:p>
            <w:pPr>
              <w:pStyle w:val="Compact"/>
              <w:jc w:val="left"/>
            </w:pPr>
            <w:r>
              <w:rPr>
                <w:bCs/>
                <w:b/>
              </w:rPr>
              <w:t xml:space="preserve">Address:</w:t>
            </w:r>
            <w:r>
              <w:t xml:space="preserve"> </w:t>
            </w:r>
            <w:r>
              <w:t xml:space="preserve">Level 4, Al Sadd Medical Tower, Al Sadd Street, Doha, Qatar</w:t>
            </w:r>
          </w:p>
        </w:tc>
        <w:tc>
          <w:tcPr/>
          <w:p>
            <w:pPr>
              <w:pStyle w:val="Compact"/>
              <w:jc w:val="left"/>
            </w:pPr>
            <w:r>
              <w:rPr>
                <w:bCs/>
                <w:b/>
              </w:rPr>
              <w:t xml:space="preserve">VAT No.:</w:t>
            </w:r>
            <w:r>
              <w:t xml:space="preserve"> </w:t>
            </w:r>
            <w:r>
              <w:t xml:space="preserve">QVAT-3021-8874-5561</w:t>
            </w:r>
          </w:p>
        </w:tc>
      </w:tr>
      <w:tr>
        <w:tc>
          <w:tcPr/>
          <w:p>
            <w:pPr>
              <w:pStyle w:val="Compact"/>
              <w:jc w:val="left"/>
            </w:pPr>
            <w:r>
              <w:rPr>
                <w:bCs/>
                <w:b/>
              </w:rPr>
              <w:t xml:space="preserve">Contact Person:</w:t>
            </w:r>
            <w:r>
              <w:t xml:space="preserve"> </w:t>
            </w:r>
            <w:r>
              <w:t xml:space="preserve">Dr. Khalid Al-Mansoori, Chief Orthodontist</w:t>
            </w:r>
          </w:p>
        </w:tc>
        <w:tc>
          <w:tcPr/>
          <w:p>
            <w:pPr>
              <w:pStyle w:val="Compact"/>
              <w:jc w:val="left"/>
            </w:pPr>
            <w:r>
              <w:rPr>
                <w:bCs/>
                <w:b/>
              </w:rPr>
              <w:t xml:space="preserve">Phone:</w:t>
            </w:r>
            <w:r>
              <w:t xml:space="preserve"> </w:t>
            </w:r>
            <w:r>
              <w:t xml:space="preserve">+974-4455-8821</w:t>
            </w:r>
          </w:p>
        </w:tc>
      </w:tr>
      <w:tr>
        <w:tc>
          <w:tcPr/>
          <w:p>
            <w:pPr>
              <w:pStyle w:val="Compact"/>
              <w:jc w:val="left"/>
            </w:pPr>
            <w:r>
              <w:rPr>
                <w:bCs/>
                <w:b/>
              </w:rPr>
              <w:t xml:space="preserve">Email:</w:t>
            </w:r>
            <w:r>
              <w:t xml:space="preserve"> </w:t>
            </w:r>
            <w:r>
              <w:t xml:space="preserve">procurement@dohaortho.qa</w:t>
            </w:r>
          </w:p>
        </w:tc>
        <w:tc>
          <w:tcPr/>
          <w:p>
            <w:pPr>
              <w:pStyle w:val="Compact"/>
              <w:jc w:val="left"/>
            </w:pPr>
            <w:r>
              <w:rPr>
                <w:bCs/>
                <w:b/>
              </w:rPr>
              <w:t xml:space="preserve">PO Reference:</w:t>
            </w:r>
            <w:r>
              <w:t xml:space="preserve"> </w:t>
            </w:r>
            <w:r>
              <w:t xml:space="preserve">Internal Ref. ORTH-2025-Q2</w:t>
            </w:r>
          </w:p>
        </w:tc>
      </w:tr>
    </w:tbl>
    <w:p>
      <w:pPr>
        <w:pStyle w:val="BodyText"/>
      </w:pPr>
      <w:r>
        <w:t xml:space="preserve">2.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Gulf OrthoSupply &amp; Medical Equipment LLC</w:t>
            </w:r>
          </w:p>
        </w:tc>
        <w:tc>
          <w:tcPr/>
          <w:p>
            <w:pPr>
              <w:pStyle w:val="Compact"/>
              <w:jc w:val="left"/>
            </w:pPr>
            <w:r>
              <w:rPr>
                <w:bCs/>
                <w:b/>
              </w:rPr>
              <w:t xml:space="preserve">CR No.:</w:t>
            </w:r>
            <w:r>
              <w:t xml:space="preserve"> </w:t>
            </w:r>
            <w:r>
              <w:t xml:space="preserve">QCR-2016-77342</w:t>
            </w:r>
          </w:p>
        </w:tc>
      </w:tr>
      <w:tr>
        <w:tc>
          <w:tcPr/>
          <w:p>
            <w:pPr>
              <w:pStyle w:val="Compact"/>
              <w:jc w:val="left"/>
            </w:pPr>
            <w:r>
              <w:rPr>
                <w:bCs/>
                <w:b/>
              </w:rPr>
              <w:t xml:space="preserve">Address:</w:t>
            </w:r>
            <w:r>
              <w:t xml:space="preserve"> </w:t>
            </w:r>
            <w:r>
              <w:t xml:space="preserve">Industrial Area 3, Block C, Warehouse 12, Doha, Qatar</w:t>
            </w:r>
          </w:p>
        </w:tc>
        <w:tc>
          <w:tcPr/>
          <w:p>
            <w:pPr>
              <w:pStyle w:val="Compact"/>
              <w:jc w:val="left"/>
            </w:pPr>
            <w:r>
              <w:rPr>
                <w:bCs/>
                <w:b/>
              </w:rPr>
              <w:t xml:space="preserve">VAT No.:</w:t>
            </w:r>
            <w:r>
              <w:t xml:space="preserve"> </w:t>
            </w:r>
            <w:r>
              <w:t xml:space="preserve">QVAT-2891-4432-1108</w:t>
            </w:r>
          </w:p>
        </w:tc>
      </w:tr>
      <w:tr>
        <w:tc>
          <w:tcPr/>
          <w:p>
            <w:pPr>
              <w:pStyle w:val="Compact"/>
              <w:jc w:val="left"/>
            </w:pPr>
            <w:r>
              <w:rPr>
                <w:bCs/>
                <w:b/>
              </w:rPr>
              <w:t xml:space="preserve">Contact Person:</w:t>
            </w:r>
            <w:r>
              <w:t xml:space="preserve"> </w:t>
            </w:r>
            <w:r>
              <w:t xml:space="preserve">Ms. Fatima Al-Thani, Sales Director</w:t>
            </w:r>
          </w:p>
        </w:tc>
        <w:tc>
          <w:tcPr/>
          <w:p>
            <w:pPr>
              <w:pStyle w:val="Compact"/>
              <w:jc w:val="left"/>
            </w:pPr>
            <w:r>
              <w:rPr>
                <w:bCs/>
                <w:b/>
              </w:rPr>
              <w:t xml:space="preserve">Phone:</w:t>
            </w:r>
            <w:r>
              <w:t xml:space="preserve"> </w:t>
            </w:r>
            <w:r>
              <w:t xml:space="preserve">+974-4477-3390</w:t>
            </w:r>
          </w:p>
        </w:tc>
      </w:tr>
      <w:tr>
        <w:tc>
          <w:tcPr/>
          <w:p>
            <w:pPr>
              <w:pStyle w:val="Compact"/>
              <w:jc w:val="left"/>
            </w:pPr>
            <w:r>
              <w:rPr>
                <w:bCs/>
                <w:b/>
              </w:rPr>
              <w:t xml:space="preserve">Email:</w:t>
            </w:r>
            <w:r>
              <w:t xml:space="preserve"> </w:t>
            </w:r>
            <w:r>
              <w:t xml:space="preserve">sales@gulforthosupply.qa</w:t>
            </w:r>
          </w:p>
        </w:tc>
        <w:tc>
          <w:tcPr/>
          <w:p>
            <w:pPr>
              <w:pStyle w:val="Compact"/>
              <w:jc w:val="left"/>
            </w:pPr>
            <w:r>
              <w:rPr>
                <w:bCs/>
                <w:b/>
              </w:rPr>
              <w:t xml:space="preserve">Bank:</w:t>
            </w:r>
            <w:r>
              <w:t xml:space="preserve"> </w:t>
            </w:r>
            <w:r>
              <w:t xml:space="preserve">QNB, Account: 0012-4455-8890</w:t>
            </w:r>
          </w:p>
        </w:tc>
      </w:tr>
    </w:tbl>
    <w:p>
      <w:pPr>
        <w:pStyle w:val="BodyText"/>
      </w:pPr>
      <w:r>
        <w:t xml:space="preserve">3. Purchase Order Line Items – Orthodontic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Self-Ligating Orthodontic Brackets (Metal, 0.022" slot) – Full Arch Set</w:t>
            </w:r>
          </w:p>
        </w:tc>
        <w:tc>
          <w:tcPr/>
          <w:p>
            <w:pPr>
              <w:pStyle w:val="Compact"/>
              <w:jc w:val="left"/>
            </w:pPr>
            <w:r>
              <w:t xml:space="preserve">24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Ceramic Orthodontic Brackets – Aesthetic Series, Full Arch</w:t>
            </w:r>
          </w:p>
        </w:tc>
        <w:tc>
          <w:tcPr/>
          <w:p>
            <w:pPr>
              <w:pStyle w:val="Compact"/>
              <w:jc w:val="left"/>
            </w:pPr>
            <w:r>
              <w:t xml:space="preserve">12</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NiTi Orthodontic Archwires (0.014" to 0.021" x 0.025") – Assorted Pack</w:t>
            </w:r>
          </w:p>
        </w:tc>
        <w:tc>
          <w:tcPr/>
          <w:p>
            <w:pPr>
              <w:pStyle w:val="Compact"/>
              <w:jc w:val="left"/>
            </w:pPr>
            <w:r>
              <w:t xml:space="preserve">50</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04</w:t>
            </w:r>
          </w:p>
        </w:tc>
        <w:tc>
          <w:tcPr/>
          <w:p>
            <w:pPr>
              <w:pStyle w:val="Compact"/>
              <w:jc w:val="left"/>
            </w:pPr>
            <w:r>
              <w:t xml:space="preserve">Orthodontic Elastomeric Ligatures (Assorted Colors, 1000 pcs/bag)</w:t>
            </w:r>
          </w:p>
        </w:tc>
        <w:tc>
          <w:tcPr/>
          <w:p>
            <w:pPr>
              <w:pStyle w:val="Compact"/>
              <w:jc w:val="left"/>
            </w:pPr>
            <w:r>
              <w:t xml:space="preserve">30</w:t>
            </w:r>
          </w:p>
        </w:tc>
        <w:tc>
          <w:tcPr/>
          <w:p>
            <w:pPr>
              <w:pStyle w:val="Compact"/>
              <w:jc w:val="left"/>
            </w:pPr>
            <w:r>
              <w:t xml:space="preserve">Bag</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Clear Aligner Trays (Thermoform, 30-pair set) – For Orthodontist Use</w:t>
            </w:r>
          </w:p>
        </w:tc>
        <w:tc>
          <w:tcPr/>
          <w:p>
            <w:pPr>
              <w:pStyle w:val="Compact"/>
              <w:jc w:val="left"/>
            </w:pPr>
            <w:r>
              <w:t xml:space="preserve">8</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Orthodontic Bonding Kit (Adhesive, Primer, Etchant, Light-Cure Unit)</w:t>
            </w:r>
          </w:p>
        </w:tc>
        <w:tc>
          <w:tcPr/>
          <w:p>
            <w:pPr>
              <w:pStyle w:val="Compact"/>
              <w:jc w:val="left"/>
            </w:pPr>
            <w:r>
              <w:t xml:space="preserve">10</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07</w:t>
            </w:r>
          </w:p>
        </w:tc>
        <w:tc>
          <w:tcPr/>
          <w:p>
            <w:pPr>
              <w:pStyle w:val="Compact"/>
              <w:jc w:val="left"/>
            </w:pPr>
            <w:r>
              <w:t xml:space="preserve">Professional Orthodontist Consultation &amp; Treatment Planning Session (per patient, 60 min)</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Orthodontic Panoramic &amp; Cephalometric X-Ray Imaging (Digital, per patient)</w:t>
            </w:r>
          </w:p>
        </w:tc>
        <w:tc>
          <w:tcPr/>
          <w:p>
            <w:pPr>
              <w:pStyle w:val="Compact"/>
              <w:jc w:val="left"/>
            </w:pPr>
            <w:r>
              <w:t xml:space="preserve">40</w:t>
            </w:r>
          </w:p>
        </w:tc>
        <w:tc>
          <w:tcPr/>
          <w:p>
            <w:pPr>
              <w:pStyle w:val="Compact"/>
              <w:jc w:val="left"/>
            </w:pPr>
            <w:r>
              <w:t xml:space="preserve">Scan</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09</w:t>
            </w:r>
          </w:p>
        </w:tc>
        <w:tc>
          <w:tcPr/>
          <w:p>
            <w:pPr>
              <w:pStyle w:val="Compact"/>
              <w:jc w:val="left"/>
            </w:pPr>
            <w:r>
              <w:t xml:space="preserve">Intraoral Digital Scanning Service (3D Impression, per patient)</w:t>
            </w:r>
          </w:p>
        </w:tc>
        <w:tc>
          <w:tcPr/>
          <w:p>
            <w:pPr>
              <w:pStyle w:val="Compact"/>
              <w:jc w:val="left"/>
            </w:pPr>
            <w:r>
              <w:t xml:space="preserve">40</w:t>
            </w:r>
          </w:p>
        </w:tc>
        <w:tc>
          <w:tcPr/>
          <w:p>
            <w:pPr>
              <w:pStyle w:val="Compact"/>
              <w:jc w:val="left"/>
            </w:pPr>
            <w:r>
              <w:t xml:space="preserve">Scan</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Orthodontic Retainers (Hawley Type, Upper &amp; Lower, per patient)</w:t>
            </w:r>
          </w:p>
        </w:tc>
        <w:tc>
          <w:tcPr/>
          <w:p>
            <w:pPr>
              <w:pStyle w:val="Compact"/>
              <w:jc w:val="left"/>
            </w:pPr>
            <w:r>
              <w:t xml:space="preserve">40</w:t>
            </w:r>
          </w:p>
        </w:tc>
        <w:tc>
          <w:tcPr/>
          <w:p>
            <w:pPr>
              <w:pStyle w:val="Compact"/>
              <w:jc w:val="left"/>
            </w:pPr>
            <w:r>
              <w:t xml:space="preserve">Pair</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11</w:t>
            </w:r>
          </w:p>
        </w:tc>
        <w:tc>
          <w:tcPr/>
          <w:p>
            <w:pPr>
              <w:pStyle w:val="Compact"/>
              <w:jc w:val="left"/>
            </w:pPr>
            <w:r>
              <w:t xml:space="preserve">Orthodontic Emergency Repair &amp; Adjustment Service (per visit)</w:t>
            </w:r>
          </w:p>
        </w:tc>
        <w:tc>
          <w:tcPr/>
          <w:p>
            <w:pPr>
              <w:pStyle w:val="Compact"/>
              <w:jc w:val="left"/>
            </w:pPr>
            <w:r>
              <w:t xml:space="preserve">15</w:t>
            </w:r>
          </w:p>
        </w:tc>
        <w:tc>
          <w:tcPr/>
          <w:p>
            <w:pPr>
              <w:pStyle w:val="Compact"/>
              <w:jc w:val="left"/>
            </w:pPr>
            <w:r>
              <w:t xml:space="preserve">Visit</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12</w:t>
            </w:r>
          </w:p>
        </w:tc>
        <w:tc>
          <w:tcPr/>
          <w:p>
            <w:pPr>
              <w:pStyle w:val="Compact"/>
              <w:jc w:val="left"/>
            </w:pPr>
            <w:r>
              <w:t xml:space="preserve">Shipping, Handling &amp; Installation within Doha, Qatar</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201,850.00</w:t>
            </w:r>
          </w:p>
        </w:tc>
      </w:tr>
      <w:tr>
        <w:tc>
          <w:tcPr>
            <w:gridSpan w:val="5"/>
          </w:tcPr>
          <w:p>
            <w:pPr>
              <w:pStyle w:val="Compact"/>
              <w:jc w:val="right"/>
            </w:pPr>
            <w:r>
              <w:t xml:space="preserve">VAT (14%):</w:t>
            </w:r>
          </w:p>
        </w:tc>
        <w:tc>
          <w:tcPr/>
          <w:p>
            <w:pPr>
              <w:pStyle w:val="Compact"/>
              <w:jc w:val="left"/>
            </w:pPr>
            <w:r>
              <w:t xml:space="preserve">28,259.00</w:t>
            </w:r>
          </w:p>
        </w:tc>
      </w:tr>
      <w:tr>
        <w:tc>
          <w:tcPr>
            <w:gridSpan w:val="5"/>
          </w:tcPr>
          <w:p>
            <w:pPr>
              <w:pStyle w:val="Compact"/>
              <w:jc w:val="right"/>
            </w:pPr>
            <w:r>
              <w:t xml:space="preserve">GRAND TOTAL (QAR):</w:t>
            </w:r>
          </w:p>
        </w:tc>
        <w:tc>
          <w:tcPr/>
          <w:p>
            <w:pPr>
              <w:pStyle w:val="Compact"/>
              <w:jc w:val="left"/>
            </w:pPr>
            <w:r>
              <w:t xml:space="preserve">230,109.00</w:t>
            </w:r>
          </w:p>
        </w:tc>
      </w:tr>
    </w:tbl>
    <w:p>
      <w:pPr>
        <w:pStyle w:val="BodyText"/>
      </w:pPr>
      <w:r>
        <w:t xml:space="preserve">4. Terms &amp; Conditions of This Purchase Order</w:t>
      </w:r>
    </w:p>
    <w:p>
      <w:pPr>
        <w:numPr>
          <w:ilvl w:val="0"/>
          <w:numId w:val="1001"/>
        </w:numPr>
        <w:pStyle w:val="Compact"/>
      </w:pPr>
      <w:r>
        <w:rPr>
          <w:bCs/>
          <w:b/>
        </w:rPr>
        <w:t xml:space="preserve">Delivery Location:</w:t>
      </w:r>
      <w:r>
        <w:t xml:space="preserve"> </w:t>
      </w:r>
      <w:r>
        <w:t xml:space="preserve">All orthodontic equipment and materials listed in this Purchase Order shall be delivered to the Doha Orthodontic &amp; Dental Care Center, Al Sadd Medical Tower, Doha, Qatar. The supplier is responsible for all logistics within the State of Qatar.</w:t>
      </w:r>
    </w:p>
    <w:p>
      <w:pPr>
        <w:numPr>
          <w:ilvl w:val="0"/>
          <w:numId w:val="1001"/>
        </w:numPr>
        <w:pStyle w:val="Compact"/>
      </w:pPr>
      <w:r>
        <w:rPr>
          <w:bCs/>
          <w:b/>
        </w:rPr>
        <w:t xml:space="preserve">Delivery Timeline:</w:t>
      </w:r>
      <w:r>
        <w:t xml:space="preserve"> </w:t>
      </w:r>
      <w:r>
        <w:t xml:space="preserve">Physical goods must be received no later than 30 July 2025. Professional orthodontist services (consultations, imaging, and treatment planning) shall be scheduled in coordination with the Chief Orthodontist and completed within the same period.</w:t>
      </w:r>
    </w:p>
    <w:p>
      <w:pPr>
        <w:numPr>
          <w:ilvl w:val="0"/>
          <w:numId w:val="1001"/>
        </w:numPr>
        <w:pStyle w:val="Compact"/>
      </w:pPr>
      <w:r>
        <w:rPr>
          <w:bCs/>
          <w:b/>
        </w:rPr>
        <w:t xml:space="preserve">Payment Terms:</w:t>
      </w:r>
      <w:r>
        <w:t xml:space="preserve"> </w:t>
      </w:r>
      <w:r>
        <w:t xml:space="preserve">Payment shall be made within 30 days of receipt of a valid tax invoice from the supplier. Payment will be processed via bank transfer to the account specified in Section 2. The total Purchase Order value of QAR 230,109.00 (inclusive of 14% VAT) is due in a single installment.</w:t>
      </w:r>
    </w:p>
    <w:p>
      <w:pPr>
        <w:numPr>
          <w:ilvl w:val="0"/>
          <w:numId w:val="1001"/>
        </w:numPr>
        <w:pStyle w:val="Compact"/>
      </w:pPr>
      <w:r>
        <w:rPr>
          <w:bCs/>
          <w:b/>
        </w:rPr>
        <w:t xml:space="preserve">Quality Assurance:</w:t>
      </w:r>
      <w:r>
        <w:t xml:space="preserve"> </w:t>
      </w:r>
      <w:r>
        <w:t xml:space="preserve">All orthodontic products must comply with the Qatar Standards and Metrology Organization (QSMO) regulations and carry valid CE or FDA certification. The Orthodontist in charge reserves the right to reject any items that do not meet the specified clinical standards.</w:t>
      </w:r>
    </w:p>
    <w:p>
      <w:pPr>
        <w:numPr>
          <w:ilvl w:val="0"/>
          <w:numId w:val="1001"/>
        </w:numPr>
        <w:pStyle w:val="Compact"/>
      </w:pPr>
      <w:r>
        <w:rPr>
          <w:bCs/>
          <w:b/>
        </w:rPr>
        <w:t xml:space="preserve">Warranty:</w:t>
      </w:r>
      <w:r>
        <w:t xml:space="preserve"> </w:t>
      </w:r>
      <w:r>
        <w:t xml:space="preserve">The supplier guarantees a minimum 12-month warranty on all orthodontic hardware (brackets, archwires, bonding kits). Any defective items discovered within the warranty period shall be replaced at no additional cost to the purchasing entity.</w:t>
      </w:r>
    </w:p>
    <w:p>
      <w:pPr>
        <w:numPr>
          <w:ilvl w:val="0"/>
          <w:numId w:val="1001"/>
        </w:numPr>
        <w:pStyle w:val="Compact"/>
      </w:pPr>
      <w:r>
        <w:rPr>
          <w:bCs/>
          <w:b/>
        </w:rPr>
        <w:t xml:space="preserve">Professional Services:</w:t>
      </w:r>
      <w:r>
        <w:t xml:space="preserve"> </w:t>
      </w:r>
      <w:r>
        <w:t xml:space="preserve">All orthodontist consultations, digital imaging, and treatment planning sessions referenced in this Purchase Order must be conducted by a licensed Orthodontist registered with the Qatar Health Regulatory Authority (HRA). Each session must be documented and a clinical report submitted to the purchasing entity within 5 business days.</w:t>
      </w:r>
    </w:p>
    <w:p>
      <w:pPr>
        <w:numPr>
          <w:ilvl w:val="0"/>
          <w:numId w:val="1001"/>
        </w:numPr>
        <w:pStyle w:val="Compact"/>
      </w:pPr>
      <w:r>
        <w:rPr>
          <w:bCs/>
          <w:b/>
        </w:rPr>
        <w:t xml:space="preserve">Confidentiality:</w:t>
      </w:r>
      <w:r>
        <w:t xml:space="preserve"> </w:t>
      </w:r>
      <w:r>
        <w:t xml:space="preserve">All patient data collected during orthodontist consultations and imaging sessions in Doha, Qatar, shall be handled in strict accordance with the Qatar Personal Data Protection Law (Law No. 13 of 2016). The supplier shall sign a Non-Disclosure Agreement prior to commencing any patient-facing services.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supply chain disruptions affecting the State of Qatar.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resolved through the competent courts in Doha, Qatar.</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regarding orthodontic services or equipment changes are not binding.</w:t>
      </w:r>
    </w:p>
    <w:p>
      <w:pPr>
        <w:pStyle w:val="FirstParagraph"/>
      </w:pPr>
      <w:r>
        <w:t xml:space="preserve">5. Authorization &amp; Signatures</w:t>
      </w:r>
    </w:p>
    <w:p>
      <w:pPr>
        <w:pStyle w:val="BodyText"/>
      </w:pPr>
      <w:r>
        <w:rPr>
          <w:bCs/>
          <w:b/>
        </w:rPr>
        <w:t xml:space="preserve">Authorized Signatory – Buyer</w:t>
      </w:r>
      <w:r>
        <w:br/>
      </w:r>
      <w:r>
        <w:t xml:space="preserve">Dr. Khalid Al-Mansoori</w:t>
      </w:r>
      <w:r>
        <w:br/>
      </w:r>
      <w:r>
        <w:t xml:space="preserve">Chief Orthodontist, Doha Orthodontic &amp; Dental Care Center</w:t>
      </w:r>
      <w:r>
        <w:br/>
      </w:r>
      <w:r>
        <w:t xml:space="preserve">Date: _______________</w:t>
      </w:r>
    </w:p>
    <w:p>
      <w:pPr>
        <w:pStyle w:val="BodyText"/>
      </w:pPr>
      <w:r>
        <w:rPr>
          <w:bCs/>
          <w:b/>
        </w:rPr>
        <w:t xml:space="preserve">Authorized Signatory – Supplier</w:t>
      </w:r>
      <w:r>
        <w:br/>
      </w:r>
      <w:r>
        <w:t xml:space="preserve">Ms. Fatima Al-Thani</w:t>
      </w:r>
      <w:r>
        <w:br/>
      </w:r>
      <w:r>
        <w:t xml:space="preserve">Sales Director, Gulf OrthoSupply &amp; Medical Equipment LLC</w:t>
      </w:r>
      <w:r>
        <w:br/>
      </w:r>
      <w:r>
        <w:t xml:space="preserve">Date: _______________</w:t>
      </w:r>
    </w:p>
    <w:p>
      <w:pPr>
        <w:pStyle w:val="BodyText"/>
      </w:pPr>
      <w:r>
        <w:t xml:space="preserve">This Purchase Order (PO-QTR-2025-04782) is issued by Doha Orthodontic &amp; Dental Care Center for the procurement of orthodontic equipment, materials, and professional Orthodontist services to be delivered and performed in Doha, State of Qatar. This document constitutes a binding commercial agreement upon signature by both parties. For any queries regarding this Purchase Order, please contact the Procurement Division at procurement@dohaortho.qa or +974-4455-8821.</w:t>
      </w:r>
    </w:p>
    <w:p>
      <w:pPr>
        <w:pStyle w:val="BodyText"/>
      </w:pPr>
      <w:r>
        <w:t xml:space="preserve">© 2025 Doha Orthodontic &amp; Dental Care Center. All rights reserved. Document generated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Qatar Doha</dc:title>
  <dc:creator/>
  <dc:language>en</dc:language>
  <cp:keywords/>
  <dcterms:created xsi:type="dcterms:W3CDTF">2026-10-10T05:49:00Z</dcterms:created>
  <dcterms:modified xsi:type="dcterms:W3CDTF">2026-10-10T05:49:00Z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