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t xml:space="preserve">Orthodontist Professional Supplies &amp; Equipment – Spain Barcelona</w:t>
      </w:r>
    </w:p>
    <w:bookmarkEnd w:id="20"/>
    <w:p>
      <w:pPr>
        <w:pStyle w:val="BodyText"/>
      </w:pPr>
      <w:r>
        <w:rPr>
          <w:bCs/>
          <w:b/>
        </w:rPr>
        <w:t xml:space="preserve">PO Number:</w:t>
      </w:r>
      <w:r>
        <w:t xml:space="preserve"> </w:t>
      </w:r>
      <w:r>
        <w:t xml:space="preserve">PO-2025-BCN-0487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Priority:</w:t>
      </w:r>
      <w:r>
        <w:t xml:space="preserve"> </w:t>
      </w:r>
      <w:r>
        <w:t xml:space="preserve">Standard Delivery</w:t>
      </w:r>
    </w:p>
    <w:p>
      <w:pPr>
        <w:pStyle w:val="BodyText"/>
      </w:pPr>
      <w:r>
        <w:t xml:space="preserve">Parties Involved</w:t>
      </w:r>
    </w:p>
    <w:bookmarkStart w:id="21" w:name="purchasing-entity-orthodontist-practice"/>
    <w:p>
      <w:pPr>
        <w:pStyle w:val="Heading4"/>
      </w:pPr>
      <w:r>
        <w:t xml:space="preserve">Purchasing Entity (Orthodontist Practice)</w:t>
      </w:r>
    </w:p>
    <w:p>
      <w:pPr>
        <w:pStyle w:val="FirstParagraph"/>
      </w:pPr>
      <w:r>
        <w:rPr>
          <w:bCs/>
          <w:b/>
        </w:rPr>
        <w:t xml:space="preserve">Clinica Ortodoncia Barcelona</w:t>
      </w:r>
    </w:p>
    <w:p>
      <w:pPr>
        <w:pStyle w:val="BodyText"/>
      </w:pPr>
      <w:r>
        <w:t xml:space="preserve">Dr. Marta Soler, Lead Orthodontist</w:t>
      </w:r>
    </w:p>
    <w:p>
      <w:pPr>
        <w:pStyle w:val="BodyText"/>
      </w:pPr>
      <w:r>
        <w:t xml:space="preserve">Carrer de la Diagonal 452, 3r 2a</w:t>
      </w:r>
    </w:p>
    <w:p>
      <w:pPr>
        <w:pStyle w:val="BodyText"/>
      </w:pPr>
      <w:r>
        <w:t xml:space="preserve">08006 Barcelona, Spain</w:t>
      </w:r>
    </w:p>
    <w:p>
      <w:pPr>
        <w:pStyle w:val="BodyText"/>
      </w:pPr>
      <w:r>
        <w:t xml:space="preserve">NIF: B-65432109</w:t>
      </w:r>
    </w:p>
    <w:p>
      <w:pPr>
        <w:pStyle w:val="BodyText"/>
      </w:pPr>
      <w:r>
        <w:t xml:space="preserve">Phone: +34 93 214 5678</w:t>
      </w:r>
    </w:p>
    <w:p>
      <w:pPr>
        <w:pStyle w:val="BodyText"/>
      </w:pPr>
      <w:r>
        <w:t xml:space="preserve">Email: compras@ortodonciabarcelona.es</w:t>
      </w:r>
    </w:p>
    <w:bookmarkEnd w:id="21"/>
    <w:bookmarkStart w:id="22" w:name="supplier-vendor"/>
    <w:p>
      <w:pPr>
        <w:pStyle w:val="Heading4"/>
      </w:pPr>
      <w:r>
        <w:t xml:space="preserve">Supplier / Vendor</w:t>
      </w:r>
    </w:p>
    <w:p>
      <w:pPr>
        <w:pStyle w:val="FirstParagraph"/>
      </w:pPr>
      <w:r>
        <w:rPr>
          <w:bCs/>
          <w:b/>
        </w:rPr>
        <w:t xml:space="preserve">OrtoSupply Iberica S.L.</w:t>
      </w:r>
    </w:p>
    <w:p>
      <w:pPr>
        <w:pStyle w:val="BodyText"/>
      </w:pPr>
      <w:r>
        <w:t xml:space="preserve">Attn: Sr. Carlos Mendez, Sales Director</w:t>
      </w:r>
    </w:p>
    <w:p>
      <w:pPr>
        <w:pStyle w:val="BodyText"/>
      </w:pPr>
      <w:r>
        <w:t xml:space="preserve">Pol. Ind. Zona Franca, Nave 12</w:t>
      </w:r>
    </w:p>
    <w:p>
      <w:pPr>
        <w:pStyle w:val="BodyText"/>
      </w:pPr>
      <w:r>
        <w:t xml:space="preserve">08040 Barcelona, Spain</w:t>
      </w:r>
    </w:p>
    <w:p>
      <w:pPr>
        <w:pStyle w:val="BodyText"/>
      </w:pPr>
      <w:r>
        <w:t xml:space="preserve">NIF: B-78912345</w:t>
      </w:r>
    </w:p>
    <w:p>
      <w:pPr>
        <w:pStyle w:val="BodyText"/>
      </w:pPr>
      <w:r>
        <w:t xml:space="preserve">Phone: +34 93 478 9012</w:t>
      </w:r>
    </w:p>
    <w:p>
      <w:pPr>
        <w:pStyle w:val="BodyText"/>
      </w:pPr>
      <w:r>
        <w:t xml:space="preserve">Email: ventas@ortosupplyiberica.com</w:t>
      </w:r>
    </w:p>
    <w:bookmarkEnd w:id="22"/>
    <w:p>
      <w:pPr>
        <w:pStyle w:val="BodyText"/>
      </w:pPr>
      <w:r>
        <w:t xml:space="preserve">Order Details – Orthodontist Equipment &amp; Consumables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Self-ligating orthodontic brackets (Aesthetic ceramic, upper &amp; lower arch) – for Orthodontist use in Spain Barcelona clinic</w:t>
            </w:r>
          </w:p>
        </w:tc>
        <w:tc>
          <w:tcPr/>
          <w:p>
            <w:pPr>
              <w:pStyle w:val="Compact"/>
              <w:jc w:val="left"/>
            </w:pPr>
            <w:r>
              <w:t xml:space="preserve">40</w:t>
            </w:r>
          </w:p>
        </w:tc>
        <w:tc>
          <w:tcPr/>
          <w:p>
            <w:pPr>
              <w:pStyle w:val="Compact"/>
              <w:jc w:val="left"/>
            </w:pPr>
            <w:r>
              <w:t xml:space="preserve">sets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NiTi archwires, rectangular 0.019x0.025, 18" length – Orthodontist standard stock</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4.50</w:t>
            </w:r>
          </w:p>
        </w:tc>
        <w:tc>
          <w:tcPr/>
          <w:p>
            <w:pPr>
              <w:pStyle w:val="Compact"/>
              <w:jc w:val="left"/>
            </w:pPr>
            <w:r>
              <w:t xml:space="preserve">540.00</w:t>
            </w:r>
          </w:p>
        </w:tc>
      </w:tr>
      <w:tr>
        <w:tc>
          <w:tcPr/>
          <w:p>
            <w:pPr>
              <w:pStyle w:val="Compact"/>
              <w:jc w:val="left"/>
            </w:pPr>
            <w:r>
              <w:t xml:space="preserve">03</w:t>
            </w:r>
          </w:p>
        </w:tc>
        <w:tc>
          <w:tcPr/>
          <w:p>
            <w:pPr>
              <w:pStyle w:val="Compact"/>
              <w:jc w:val="left"/>
            </w:pPr>
            <w:r>
              <w:t xml:space="preserve">Orthodontic elastics, assorted sizes (1/4", 3/16", 5/32") – monthly supply for Orthodontist practice in Spain Barcelona</w:t>
            </w:r>
          </w:p>
        </w:tc>
        <w:tc>
          <w:tcPr/>
          <w:p>
            <w:pPr>
              <w:pStyle w:val="Compact"/>
              <w:jc w:val="left"/>
            </w:pPr>
            <w:r>
              <w:t xml:space="preserve">60</w:t>
            </w:r>
          </w:p>
        </w:tc>
        <w:tc>
          <w:tcPr/>
          <w:p>
            <w:pPr>
              <w:pStyle w:val="Compact"/>
              <w:jc w:val="left"/>
            </w:pPr>
            <w:r>
              <w:t xml:space="preserve">boxes</w:t>
            </w:r>
          </w:p>
        </w:tc>
        <w:tc>
          <w:tcPr/>
          <w:p>
            <w:pPr>
              <w:pStyle w:val="Compact"/>
              <w:jc w:val="left"/>
            </w:pPr>
            <w:r>
              <w:t xml:space="preserve">12.80</w:t>
            </w:r>
          </w:p>
        </w:tc>
        <w:tc>
          <w:tcPr/>
          <w:p>
            <w:pPr>
              <w:pStyle w:val="Compact"/>
              <w:jc w:val="left"/>
            </w:pPr>
            <w:r>
              <w:t xml:space="preserve">768.00</w:t>
            </w:r>
          </w:p>
        </w:tc>
      </w:tr>
      <w:tr>
        <w:tc>
          <w:tcPr/>
          <w:p>
            <w:pPr>
              <w:pStyle w:val="Compact"/>
              <w:jc w:val="left"/>
            </w:pPr>
            <w:r>
              <w:t xml:space="preserve">04</w:t>
            </w:r>
          </w:p>
        </w:tc>
        <w:tc>
          <w:tcPr/>
          <w:p>
            <w:pPr>
              <w:pStyle w:val="Compact"/>
              <w:jc w:val="left"/>
            </w:pPr>
            <w:r>
              <w:t xml:space="preserve">Digital intraoral scanner tip set (compatible with 3Shape TRIOS 5) – for Orthodontist digital workflow</w:t>
            </w:r>
          </w:p>
        </w:tc>
        <w:tc>
          <w:tcPr/>
          <w:p>
            <w:pPr>
              <w:pStyle w:val="Compact"/>
              <w:jc w:val="left"/>
            </w:pPr>
            <w:r>
              <w:t xml:space="preserve">2</w:t>
            </w:r>
          </w:p>
        </w:tc>
        <w:tc>
          <w:tcPr/>
          <w:p>
            <w:pPr>
              <w:pStyle w:val="Compact"/>
              <w:jc w:val="left"/>
            </w:pPr>
            <w:r>
              <w:t xml:space="preserve">sets</w:t>
            </w:r>
          </w:p>
        </w:tc>
        <w:tc>
          <w:tcPr/>
          <w:p>
            <w:pPr>
              <w:pStyle w:val="Compact"/>
              <w:jc w:val="left"/>
            </w:pPr>
            <w:r>
              <w:t xml:space="preserve">1,250.00</w:t>
            </w:r>
          </w:p>
        </w:tc>
        <w:tc>
          <w:tcPr/>
          <w:p>
            <w:pPr>
              <w:pStyle w:val="Compact"/>
              <w:jc w:val="left"/>
            </w:pPr>
            <w:r>
              <w:t xml:space="preserve">2,500.00</w:t>
            </w:r>
          </w:p>
        </w:tc>
      </w:tr>
      <w:tr>
        <w:tc>
          <w:tcPr/>
          <w:p>
            <w:pPr>
              <w:pStyle w:val="Compact"/>
              <w:jc w:val="left"/>
            </w:pPr>
            <w:r>
              <w:t xml:space="preserve">05</w:t>
            </w:r>
          </w:p>
        </w:tc>
        <w:tc>
          <w:tcPr/>
          <w:p>
            <w:pPr>
              <w:pStyle w:val="Compact"/>
              <w:jc w:val="left"/>
            </w:pPr>
            <w:r>
              <w:t xml:space="preserve">Orthodontic bonding kit (adhesive, etchant, light-cure composite) – Orthodontist consumable</w:t>
            </w:r>
          </w:p>
        </w:tc>
        <w:tc>
          <w:tcPr/>
          <w:p>
            <w:pPr>
              <w:pStyle w:val="Compact"/>
              <w:jc w:val="left"/>
            </w:pPr>
            <w:r>
              <w:t xml:space="preserve">25</w:t>
            </w:r>
          </w:p>
        </w:tc>
        <w:tc>
          <w:tcPr/>
          <w:p>
            <w:pPr>
              <w:pStyle w:val="Compact"/>
              <w:jc w:val="left"/>
            </w:pPr>
            <w:r>
              <w:t xml:space="preserve">kits</w:t>
            </w:r>
          </w:p>
        </w:tc>
        <w:tc>
          <w:tcPr/>
          <w:p>
            <w:pPr>
              <w:pStyle w:val="Compact"/>
              <w:jc w:val="left"/>
            </w:pPr>
            <w:r>
              <w:t xml:space="preserve">38.00</w:t>
            </w:r>
          </w:p>
        </w:tc>
        <w:tc>
          <w:tcPr/>
          <w:p>
            <w:pPr>
              <w:pStyle w:val="Compact"/>
              <w:jc w:val="left"/>
            </w:pPr>
            <w:r>
              <w:t xml:space="preserve">950.00</w:t>
            </w:r>
          </w:p>
        </w:tc>
      </w:tr>
      <w:tr>
        <w:tc>
          <w:tcPr/>
          <w:p>
            <w:pPr>
              <w:pStyle w:val="Compact"/>
              <w:jc w:val="left"/>
            </w:pPr>
            <w:r>
              <w:t xml:space="preserve">06</w:t>
            </w:r>
          </w:p>
        </w:tc>
        <w:tc>
          <w:tcPr/>
          <w:p>
            <w:pPr>
              <w:pStyle w:val="Compact"/>
              <w:jc w:val="left"/>
            </w:pPr>
            <w:r>
              <w:t xml:space="preserve">Removable orthodontic appliance (Hawley retainer) blank, upper &amp; lower – Orthodontist fabrication stock</w:t>
            </w:r>
          </w:p>
        </w:tc>
        <w:tc>
          <w:tcPr/>
          <w:p>
            <w:pPr>
              <w:pStyle w:val="Compact"/>
              <w:jc w:val="left"/>
            </w:pPr>
            <w:r>
              <w:t xml:space="preserve">50</w:t>
            </w:r>
          </w:p>
        </w:tc>
        <w:tc>
          <w:tcPr/>
          <w:p>
            <w:pPr>
              <w:pStyle w:val="Compact"/>
              <w:jc w:val="left"/>
            </w:pPr>
            <w:r>
              <w:t xml:space="preserve">units</w:t>
            </w:r>
          </w:p>
        </w:tc>
        <w:tc>
          <w:tcPr/>
          <w:p>
            <w:pPr>
              <w:pStyle w:val="Compact"/>
              <w:jc w:val="left"/>
            </w:pPr>
            <w:r>
              <w:t xml:space="preserve">6.20</w:t>
            </w:r>
          </w:p>
        </w:tc>
        <w:tc>
          <w:tcPr/>
          <w:p>
            <w:pPr>
              <w:pStyle w:val="Compact"/>
              <w:jc w:val="left"/>
            </w:pPr>
            <w:r>
              <w:t xml:space="preserve">310.00</w:t>
            </w:r>
          </w:p>
        </w:tc>
      </w:tr>
      <w:tr>
        <w:tc>
          <w:tcPr/>
          <w:p>
            <w:pPr>
              <w:pStyle w:val="Compact"/>
              <w:jc w:val="left"/>
            </w:pPr>
            <w:r>
              <w:t xml:space="preserve">07</w:t>
            </w:r>
          </w:p>
        </w:tc>
        <w:tc>
          <w:tcPr/>
          <w:p>
            <w:pPr>
              <w:pStyle w:val="Compact"/>
              <w:jc w:val="left"/>
            </w:pPr>
            <w:r>
              <w:t xml:space="preserve">Orthodontic pliers set (6-piece: cutters, pliers, ligature director) – Orthodontist instrument</w:t>
            </w:r>
          </w:p>
        </w:tc>
        <w:tc>
          <w:tcPr/>
          <w:p>
            <w:pPr>
              <w:pStyle w:val="Compact"/>
              <w:jc w:val="left"/>
            </w:pPr>
            <w:r>
              <w:t xml:space="preserve">4</w:t>
            </w:r>
          </w:p>
        </w:tc>
        <w:tc>
          <w:tcPr/>
          <w:p>
            <w:pPr>
              <w:pStyle w:val="Compact"/>
              <w:jc w:val="left"/>
            </w:pPr>
            <w:r>
              <w:t xml:space="preserve">sets</w:t>
            </w:r>
          </w:p>
        </w:tc>
        <w:tc>
          <w:tcPr/>
          <w:p>
            <w:pPr>
              <w:pStyle w:val="Compact"/>
              <w:jc w:val="left"/>
            </w:pPr>
            <w:r>
              <w:t xml:space="preserve">210.00</w:t>
            </w:r>
          </w:p>
        </w:tc>
        <w:tc>
          <w:tcPr/>
          <w:p>
            <w:pPr>
              <w:pStyle w:val="Compact"/>
              <w:jc w:val="left"/>
            </w:pPr>
            <w:r>
              <w:t xml:space="preserve">840.00</w:t>
            </w:r>
          </w:p>
        </w:tc>
      </w:tr>
      <w:tr>
        <w:tc>
          <w:tcPr/>
          <w:p>
            <w:pPr>
              <w:pStyle w:val="Compact"/>
              <w:jc w:val="left"/>
            </w:pPr>
            <w:r>
              <w:t xml:space="preserve">08</w:t>
            </w:r>
          </w:p>
        </w:tc>
        <w:tc>
          <w:tcPr/>
          <w:p>
            <w:pPr>
              <w:pStyle w:val="Compact"/>
              <w:jc w:val="left"/>
            </w:pPr>
            <w:r>
              <w:t xml:space="preserve">CBCT imaging software license (1-year renewal) – for Orthodontist diagnostic planning in Spain Barcelona</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09</w:t>
            </w:r>
          </w:p>
        </w:tc>
        <w:tc>
          <w:tcPr/>
          <w:p>
            <w:pPr>
              <w:pStyle w:val="Compact"/>
              <w:jc w:val="left"/>
            </w:pPr>
            <w:r>
              <w:t xml:space="preserve">Patient education materials (Spanish &amp; Catalan) – Orthodontist clinic branding, 500 units</w:t>
            </w:r>
          </w:p>
        </w:tc>
        <w:tc>
          <w:tcPr/>
          <w:p>
            <w:pPr>
              <w:pStyle w:val="Compact"/>
              <w:jc w:val="left"/>
            </w:pPr>
            <w:r>
              <w:t xml:space="preserve">500</w:t>
            </w:r>
          </w:p>
        </w:tc>
        <w:tc>
          <w:tcPr/>
          <w:p>
            <w:pPr>
              <w:pStyle w:val="Compact"/>
              <w:jc w:val="left"/>
            </w:pPr>
            <w:r>
              <w:t xml:space="preserve">units</w:t>
            </w:r>
          </w:p>
        </w:tc>
        <w:tc>
          <w:tcPr/>
          <w:p>
            <w:pPr>
              <w:pStyle w:val="Compact"/>
              <w:jc w:val="left"/>
            </w:pPr>
            <w:r>
              <w:t xml:space="preserve">1.10</w:t>
            </w:r>
          </w:p>
        </w:tc>
        <w:tc>
          <w:tcPr/>
          <w:p>
            <w:pPr>
              <w:pStyle w:val="Compact"/>
              <w:jc w:val="left"/>
            </w:pPr>
            <w:r>
              <w:t xml:space="preserve">550.00</w:t>
            </w:r>
          </w:p>
        </w:tc>
      </w:tr>
      <w:tr>
        <w:tc>
          <w:tcPr/>
          <w:p>
            <w:pPr>
              <w:pStyle w:val="Compact"/>
              <w:jc w:val="left"/>
            </w:pPr>
            <w:r>
              <w:t xml:space="preserve">10</w:t>
            </w:r>
          </w:p>
        </w:tc>
        <w:tc>
          <w:tcPr/>
          <w:p>
            <w:pPr>
              <w:pStyle w:val="Compact"/>
              <w:jc w:val="left"/>
            </w:pPr>
            <w:r>
              <w:t xml:space="preserve">Orthodontic wax &amp; comfort kit (patient take-home) – Orthodontist aftercare supply</w:t>
            </w:r>
          </w:p>
        </w:tc>
        <w:tc>
          <w:tcPr/>
          <w:p>
            <w:pPr>
              <w:pStyle w:val="Compact"/>
              <w:jc w:val="left"/>
            </w:pPr>
            <w:r>
              <w:t xml:space="preserve">200</w:t>
            </w:r>
          </w:p>
        </w:tc>
        <w:tc>
          <w:tcPr/>
          <w:p>
            <w:pPr>
              <w:pStyle w:val="Compact"/>
              <w:jc w:val="left"/>
            </w:pPr>
            <w:r>
              <w:t xml:space="preserve">units</w:t>
            </w:r>
          </w:p>
        </w:tc>
        <w:tc>
          <w:tcPr/>
          <w:p>
            <w:pPr>
              <w:pStyle w:val="Compact"/>
              <w:jc w:val="left"/>
            </w:pPr>
            <w:r>
              <w:t xml:space="preserve">2.40</w:t>
            </w:r>
          </w:p>
        </w:tc>
        <w:tc>
          <w:tcPr/>
          <w:p>
            <w:pPr>
              <w:pStyle w:val="Compact"/>
              <w:jc w:val="left"/>
            </w:pPr>
            <w:r>
              <w:t xml:space="preserve">480.00</w:t>
            </w:r>
          </w:p>
        </w:tc>
      </w:tr>
      <w:tr>
        <w:tc>
          <w:tcPr>
            <w:gridSpan w:val="5"/>
          </w:tcPr>
          <w:p>
            <w:pPr>
              <w:pStyle w:val="Compact"/>
              <w:jc w:val="right"/>
            </w:pPr>
            <w:r>
              <w:t xml:space="preserve">Subtotal</w:t>
            </w:r>
          </w:p>
        </w:tc>
        <w:tc>
          <w:tcPr/>
          <w:p>
            <w:pPr>
              <w:pStyle w:val="Compact"/>
              <w:jc w:val="left"/>
            </w:pPr>
            <w:r>
              <w:t xml:space="preserve">17,538.00</w:t>
            </w:r>
          </w:p>
        </w:tc>
      </w:tr>
      <w:tr>
        <w:tc>
          <w:tcPr>
            <w:gridSpan w:val="5"/>
          </w:tcPr>
          <w:p>
            <w:pPr>
              <w:pStyle w:val="Compact"/>
              <w:jc w:val="right"/>
            </w:pPr>
            <w:r>
              <w:t xml:space="preserve">VAT (21% – Spain Barcelona regional rate)</w:t>
            </w:r>
          </w:p>
        </w:tc>
        <w:tc>
          <w:tcPr/>
          <w:p>
            <w:pPr>
              <w:pStyle w:val="Compact"/>
              <w:jc w:val="left"/>
            </w:pPr>
            <w:r>
              <w:t xml:space="preserve">3,682.98</w:t>
            </w:r>
          </w:p>
        </w:tc>
      </w:tr>
      <w:tr>
        <w:tc>
          <w:tcPr>
            <w:gridSpan w:val="5"/>
          </w:tcPr>
          <w:p>
            <w:pPr>
              <w:pStyle w:val="Compact"/>
              <w:jc w:val="right"/>
            </w:pPr>
            <w:r>
              <w:t xml:space="preserve">Delivery &amp; Handling (within Spain Barcelona metropolitan area)</w:t>
            </w:r>
          </w:p>
        </w:tc>
        <w:tc>
          <w:tcPr/>
          <w:p>
            <w:pPr>
              <w:pStyle w:val="Compact"/>
              <w:jc w:val="left"/>
            </w:pPr>
            <w:r>
              <w:t xml:space="preserve">125.00</w:t>
            </w:r>
          </w:p>
        </w:tc>
      </w:tr>
      <w:tr>
        <w:tc>
          <w:tcPr>
            <w:gridSpan w:val="5"/>
          </w:tcPr>
          <w:p>
            <w:pPr>
              <w:pStyle w:val="Compact"/>
              <w:jc w:val="right"/>
            </w:pPr>
            <w:r>
              <w:rPr>
                <w:bCs/>
                <w:b/>
              </w:rPr>
              <w:t xml:space="preserve">TOTAL AMOUNT DUE (EUR)</w:t>
            </w:r>
          </w:p>
        </w:tc>
        <w:tc>
          <w:tcPr/>
          <w:p>
            <w:pPr>
              <w:pStyle w:val="Compact"/>
              <w:jc w:val="left"/>
            </w:pPr>
            <w:r>
              <w:rPr>
                <w:bCs/>
                <w:b/>
              </w:rPr>
              <w:t xml:space="preserve">21,345.98</w:t>
            </w:r>
          </w:p>
        </w:tc>
      </w:tr>
    </w:tbl>
    <w:p>
      <w:pPr>
        <w:pStyle w:val="BodyText"/>
      </w:pPr>
      <w:r>
        <w:t xml:space="preserve">Terms &amp; Conditions of This Purchase Order</w:t>
      </w:r>
    </w:p>
    <w:p>
      <w:pPr>
        <w:numPr>
          <w:ilvl w:val="0"/>
          <w:numId w:val="1001"/>
        </w:numPr>
        <w:pStyle w:val="Compact"/>
      </w:pPr>
      <w:r>
        <w:rPr>
          <w:bCs/>
          <w:b/>
        </w:rPr>
        <w:t xml:space="preserve">Acceptance:</w:t>
      </w:r>
      <w:r>
        <w:t xml:space="preserve"> </w:t>
      </w:r>
      <w:r>
        <w:t xml:space="preserve">This Purchase Order is issued by Clinica Ortodoncia Barcelona, a registered Orthodontist practice operating in Spain Barcelona, and constitutes a binding request for the supply of orthodontic goods and services as itemized above.</w:t>
      </w:r>
    </w:p>
    <w:p>
      <w:pPr>
        <w:numPr>
          <w:ilvl w:val="0"/>
          <w:numId w:val="1001"/>
        </w:numPr>
        <w:pStyle w:val="Compact"/>
      </w:pPr>
      <w:r>
        <w:rPr>
          <w:bCs/>
          <w:b/>
        </w:rPr>
        <w:t xml:space="preserve">Delivery:</w:t>
      </w:r>
      <w:r>
        <w:t xml:space="preserve"> </w:t>
      </w:r>
      <w:r>
        <w:t xml:space="preserve">All items listed in this Purchase Order shall be delivered to the Orthodontist clinic address in Spain Barcelona no later than 28 June 2025. Delivery shall be made between 08:00 and 17:00 CET on business days. The supplier is responsible for all packaging, insurance, and transport within the Spain Barcelona metropolitan area.</w:t>
      </w:r>
    </w:p>
    <w:p>
      <w:pPr>
        <w:numPr>
          <w:ilvl w:val="0"/>
          <w:numId w:val="1001"/>
        </w:numPr>
        <w:pStyle w:val="Compact"/>
      </w:pPr>
      <w:r>
        <w:rPr>
          <w:bCs/>
          <w:b/>
        </w:rPr>
        <w:t xml:space="preserve">Payment Terms:</w:t>
      </w:r>
      <w:r>
        <w:t xml:space="preserve"> </w:t>
      </w:r>
      <w:r>
        <w:t xml:space="preserve">Payment of the total amount of EUR 21,345.98 shall be made via direct bank transfer (SEPA) within 30 days of the date of this Purchase Order, i.e., by 14 July 2025. Bank details: IBAN ES91 2100 0418 4502 0005 1332, BIC CADEESBBXXX.</w:t>
      </w:r>
    </w:p>
    <w:p>
      <w:pPr>
        <w:numPr>
          <w:ilvl w:val="0"/>
          <w:numId w:val="1001"/>
        </w:numPr>
        <w:pStyle w:val="Compact"/>
      </w:pPr>
      <w:r>
        <w:rPr>
          <w:bCs/>
          <w:b/>
        </w:rPr>
        <w:t xml:space="preserve">Quality &amp; Compliance:</w:t>
      </w:r>
      <w:r>
        <w:t xml:space="preserve"> </w:t>
      </w:r>
      <w:r>
        <w:t xml:space="preserve">All orthodontic products supplied under this Purchase Order must comply with the European Medical Devices Regulation (EU) 2017/745 and hold valid CE marking. The Orthodontist practice in Spain Barcelona reserves the right to reject any items that do not meet the specified standards or are not fit for clinical use.</w:t>
      </w:r>
    </w:p>
    <w:p>
      <w:pPr>
        <w:numPr>
          <w:ilvl w:val="0"/>
          <w:numId w:val="1001"/>
        </w:numPr>
        <w:pStyle w:val="Compact"/>
      </w:pPr>
      <w:r>
        <w:rPr>
          <w:bCs/>
          <w:b/>
        </w:rPr>
        <w:t xml:space="preserve">Warranty:</w:t>
      </w:r>
      <w:r>
        <w:t xml:space="preserve"> </w:t>
      </w:r>
      <w:r>
        <w:t xml:space="preserve">The supplier warrants that all equipment and instruments listed in this Purchase Order are free from defects in materials and workmanship for a period of 24 months from the date of delivery. Any defective Orthodontist instruments shall be replaced at no additional cost to the purchasing practice.</w:t>
      </w:r>
    </w:p>
    <w:p>
      <w:pPr>
        <w:numPr>
          <w:ilvl w:val="0"/>
          <w:numId w:val="1001"/>
        </w:numPr>
        <w:pStyle w:val="Compact"/>
      </w:pPr>
      <w:r>
        <w:rPr>
          <w:bCs/>
          <w:b/>
        </w:rPr>
        <w:t xml:space="preserve">Intellectual Property &amp; Branding:</w:t>
      </w:r>
      <w:r>
        <w:t xml:space="preserve"> </w:t>
      </w:r>
      <w:r>
        <w:t xml:space="preserve">Patient education materials (Ref 09) shall bear the Orthodontist clinic logo and branding as provided in the attached artwork file. No third-party trademarks may appear on these materials.</w:t>
      </w:r>
    </w:p>
    <w:p>
      <w:pPr>
        <w:numPr>
          <w:ilvl w:val="0"/>
          <w:numId w:val="1001"/>
        </w:numPr>
        <w:pStyle w:val="Compact"/>
      </w:pPr>
      <w:r>
        <w:rPr>
          <w:bCs/>
          <w:b/>
        </w:rPr>
        <w:t xml:space="preserve">Regulatory Compliance (Spain Barcelona):</w:t>
      </w:r>
      <w:r>
        <w:t xml:space="preserve"> </w:t>
      </w:r>
      <w:r>
        <w:t xml:space="preserve">The supplier confirms that all products are registered with the Spanish Agency of Medicines and Medical Devices (AEMPS) and are legally distributable within the autonomous community of Catalonia, Spain Barcelona region. The Orthodontist practice requires proof of registration upon delivery.</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supply chain disruptions affecting the Spain Barcelona logistics network.</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Spain. Any disputes arising from this Purchase Order shall be resolved by the competent courts of Barcelona, Spain Barcelona, with exclusive jurisdiction.</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both the Orthodontist practice representative and the authorized supplier representative.</w:t>
      </w:r>
    </w:p>
    <w:p>
      <w:pPr>
        <w:pStyle w:val="FirstParagraph"/>
      </w:pPr>
      <w:r>
        <w:t xml:space="preserve">Additional Notes</w:t>
      </w:r>
    </w:p>
    <w:p>
      <w:pPr>
        <w:pStyle w:val="BodyText"/>
      </w:pPr>
      <w:r>
        <w:t xml:space="preserve">This Purchase Order has been prepared by the administrative office of Clinica Ortodoncia Barcelona to ensure the continued operation of our Orthodontist services in Spain Barcelona. The items ordered represent the quarterly restock of essential orthodontic consumables, instruments, and digital workflow components required by our team of four Orthodontist specialists and two dental hygienists. All deliveries must be coordinated with the clinic's receiving manager, Sra. Laura Ferrer, who will inspect goods upon arrival and sign the delivery manifest. Please reference Purchase Order number PO-2025-BCN-0487 on all correspondence, invoices, and shipping documents related to this order.</w:t>
      </w:r>
    </w:p>
    <w:p>
      <w:pPr>
        <w:pStyle w:val="BodyText"/>
      </w:pPr>
      <w:r>
        <w:t xml:space="preserve">Authorized by (Purchasing Entity)</w:t>
      </w:r>
    </w:p>
    <w:p>
      <w:pPr>
        <w:pStyle w:val="BodyText"/>
      </w:pPr>
      <w:r>
        <w:rPr>
          <w:bCs/>
          <w:b/>
        </w:rPr>
        <w:t xml:space="preserve">Dr. Marta Soler</w:t>
      </w:r>
      <w:r>
        <w:br/>
      </w:r>
      <w:r>
        <w:t xml:space="preserve">Lead Orthodontist, Clinica Ortodoncia Barcelona</w:t>
      </w:r>
      <w:r>
        <w:br/>
      </w:r>
      <w:r>
        <w:t xml:space="preserve">Date: _______________</w:t>
      </w:r>
    </w:p>
    <w:p>
      <w:pPr>
        <w:pStyle w:val="BodyText"/>
      </w:pPr>
      <w:r>
        <w:t xml:space="preserve">Accepted by (Supplier)</w:t>
      </w:r>
    </w:p>
    <w:p>
      <w:pPr>
        <w:pStyle w:val="BodyText"/>
      </w:pPr>
      <w:r>
        <w:rPr>
          <w:bCs/>
          <w:b/>
        </w:rPr>
        <w:t xml:space="preserve">Sr. Carlos Mendez</w:t>
      </w:r>
      <w:r>
        <w:br/>
      </w:r>
      <w:r>
        <w:t xml:space="preserve">Sales Director, OrtoSupply Iberica S.L.</w:t>
      </w:r>
      <w:r>
        <w:br/>
      </w:r>
      <w:r>
        <w:t xml:space="preserve">Date: _______________</w:t>
      </w:r>
    </w:p>
    <w:p>
      <w:pPr>
        <w:pStyle w:val="BodyText"/>
      </w:pPr>
      <w:r>
        <w:rPr>
          <w:bCs/>
          <w:b/>
        </w:rPr>
        <w:t xml:space="preserve">IMPORTANT:</w:t>
      </w:r>
      <w:r>
        <w:t xml:space="preserve"> </w:t>
      </w:r>
      <w:r>
        <w:t xml:space="preserve">This Purchase Order document is the property of Clinica Ortodoncia Barcelona, Spain Barcelona. Unauthorized reproduction or distribution is prohibited. This document is valid only when bearing the original wet-ink signature or verified digital signature of both parties. For any queries regarding this Purchase Order, please contact the Orthodontist practice administration at compras@ortodonciabarcelona.es or +34 93 214 5678. All transactions are subject to the applicable tax regulations of Spain Barcelona and the European Union.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 Spain Barcelona</dc:title>
  <dc:creator/>
  <dc:language>en</dc:language>
  <cp:keywords/>
  <dcterms:created xsi:type="dcterms:W3CDTF">2026-10-10T07:00:47Z</dcterms:created>
  <dcterms:modified xsi:type="dcterms:W3CDTF">2026-10-10T07:00:47Z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