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Orthodontist</w:t>
      </w:r>
      <w:r>
        <w:t xml:space="preserve"> </w:t>
      </w:r>
      <w:r>
        <w:t xml:space="preserve">Supplies</w:t>
      </w:r>
      <w:r>
        <w:t xml:space="preserve"> </w:t>
      </w:r>
      <w:r>
        <w:t xml:space="preserve">-</w:t>
      </w:r>
      <w:r>
        <w:t xml:space="preserve"> </w:t>
      </w:r>
      <w:r>
        <w:t xml:space="preserve">Sudan</w:t>
      </w:r>
      <w:r>
        <w:t xml:space="preserve"> </w:t>
      </w:r>
      <w:r>
        <w:t xml:space="preserve">Khartoum</w:t>
      </w:r>
    </w:p>
    <w:bookmarkStart w:id="20" w:name="purchase-order"/>
    <w:p>
      <w:pPr>
        <w:pStyle w:val="Heading1"/>
      </w:pPr>
      <w:r>
        <w:t xml:space="preserve">PURCHASE ORDER</w:t>
      </w:r>
    </w:p>
    <w:p>
      <w:pPr>
        <w:pStyle w:val="FirstParagraph"/>
      </w:pPr>
      <w:r>
        <w:t xml:space="preserve">Orthodontic Equipment &amp; Supplies Procurement</w:t>
      </w:r>
    </w:p>
    <w:p>
      <w:pPr>
        <w:pStyle w:val="BodyText"/>
      </w:pPr>
      <w:r>
        <w:t xml:space="preserve">Issued for: Orthodontist Practice – Sudan Khartoum</w:t>
      </w:r>
    </w:p>
    <w:p>
      <w:pPr>
        <w:pStyle w:val="BodyText"/>
      </w:pPr>
      <w:r>
        <w:t xml:space="preserve">PO No: SD-KRT-ORT-2025-0047</w:t>
      </w:r>
    </w:p>
    <w:p>
      <w:pPr>
        <w:pStyle w:val="BodyText"/>
      </w:pPr>
      <w:r>
        <w:t xml:space="preserve">Date of Issue: 15 June 2025</w:t>
      </w:r>
    </w:p>
    <w:p>
      <w:pPr>
        <w:pStyle w:val="BodyText"/>
      </w:pPr>
      <w:r>
        <w:t xml:space="preserve">Delivery Deadline: 30 July 2025</w:t>
      </w:r>
    </w:p>
    <w:bookmarkEnd w:id="20"/>
    <w:p>
      <w:pPr>
        <w:pStyle w:val="BodyText"/>
      </w:pPr>
      <w:r>
        <w:t xml:space="preserve">Parties Involved</w:t>
      </w:r>
    </w:p>
    <w:bookmarkStart w:id="21" w:name="purchasing-party-buyer"/>
    <w:p>
      <w:pPr>
        <w:pStyle w:val="Heading3"/>
      </w:pPr>
      <w:r>
        <w:t xml:space="preserve">Purchasing Party (Buyer)</w:t>
      </w:r>
    </w:p>
    <w:p>
      <w:pPr>
        <w:pStyle w:val="FirstParagraph"/>
      </w:pPr>
      <w:r>
        <w:rPr>
          <w:bCs/>
          <w:b/>
        </w:rPr>
        <w:t xml:space="preserve">Name:</w:t>
      </w:r>
      <w:r>
        <w:t xml:space="preserve"> </w:t>
      </w:r>
      <w:r>
        <w:t xml:space="preserve">Dr. Ahmed El-Tahir Ibrahim</w:t>
      </w:r>
    </w:p>
    <w:p>
      <w:pPr>
        <w:pStyle w:val="BodyText"/>
      </w:pPr>
      <w:r>
        <w:rPr>
          <w:bCs/>
          <w:b/>
        </w:rPr>
        <w:t xml:space="preserve">Title:</w:t>
      </w:r>
      <w:r>
        <w:t xml:space="preserve"> </w:t>
      </w:r>
      <w:r>
        <w:t xml:space="preserve">Lead Orthodontist</w:t>
      </w:r>
    </w:p>
    <w:p>
      <w:pPr>
        <w:pStyle w:val="BodyText"/>
      </w:pPr>
      <w:r>
        <w:rPr>
          <w:bCs/>
          <w:b/>
        </w:rPr>
        <w:t xml:space="preserve">Practice:</w:t>
      </w:r>
      <w:r>
        <w:t xml:space="preserve"> </w:t>
      </w:r>
      <w:r>
        <w:t xml:space="preserve">Al-Nil Orthodontic Center</w:t>
      </w:r>
    </w:p>
    <w:p>
      <w:pPr>
        <w:pStyle w:val="BodyText"/>
      </w:pPr>
      <w:r>
        <w:rPr>
          <w:bCs/>
          <w:b/>
        </w:rPr>
        <w:t xml:space="preserve">Address:</w:t>
      </w:r>
      <w:r>
        <w:t xml:space="preserve"> </w:t>
      </w:r>
      <w:r>
        <w:t xml:space="preserve">42 El-Mahdi Street, Omdurman District, Sudan Khartoum</w:t>
      </w:r>
    </w:p>
    <w:p>
      <w:pPr>
        <w:pStyle w:val="BodyText"/>
      </w:pPr>
      <w:r>
        <w:rPr>
          <w:bCs/>
          <w:b/>
        </w:rPr>
        <w:t xml:space="preserve">Phone:</w:t>
      </w:r>
      <w:r>
        <w:t xml:space="preserve"> </w:t>
      </w:r>
      <w:r>
        <w:t xml:space="preserve">+249-183-555-0142</w:t>
      </w:r>
    </w:p>
    <w:p>
      <w:pPr>
        <w:pStyle w:val="BodyText"/>
      </w:pPr>
      <w:r>
        <w:rPr>
          <w:bCs/>
          <w:b/>
        </w:rPr>
        <w:t xml:space="preserve">Email:</w:t>
      </w:r>
      <w:r>
        <w:t xml:space="preserve"> </w:t>
      </w:r>
      <w:r>
        <w:t xml:space="preserve">info@alnilortho-sd.com</w:t>
      </w:r>
    </w:p>
    <w:p>
      <w:pPr>
        <w:pStyle w:val="BodyText"/>
      </w:pPr>
      <w:r>
        <w:rPr>
          <w:bCs/>
          <w:b/>
        </w:rPr>
        <w:t xml:space="preserve">Registration No:</w:t>
      </w:r>
      <w:r>
        <w:t xml:space="preserve"> </w:t>
      </w:r>
      <w:r>
        <w:t xml:space="preserve">SD-ORT-2019-0088</w:t>
      </w:r>
    </w:p>
    <w:bookmarkEnd w:id="21"/>
    <w:bookmarkStart w:id="22" w:name="supplier-seller"/>
    <w:p>
      <w:pPr>
        <w:pStyle w:val="Heading3"/>
      </w:pPr>
      <w:r>
        <w:t xml:space="preserve">Supplier (Seller)</w:t>
      </w:r>
    </w:p>
    <w:p>
      <w:pPr>
        <w:pStyle w:val="FirstParagraph"/>
      </w:pPr>
      <w:r>
        <w:rPr>
          <w:bCs/>
          <w:b/>
        </w:rPr>
        <w:t xml:space="preserve">Name:</w:t>
      </w:r>
      <w:r>
        <w:t xml:space="preserve"> </w:t>
      </w:r>
      <w:r>
        <w:t xml:space="preserve">Global Dental Solutions Ltd.</w:t>
      </w:r>
    </w:p>
    <w:p>
      <w:pPr>
        <w:pStyle w:val="BodyText"/>
      </w:pPr>
      <w:r>
        <w:rPr>
          <w:bCs/>
          <w:b/>
        </w:rPr>
        <w:t xml:space="preserve">Contact Person:</w:t>
      </w:r>
      <w:r>
        <w:t xml:space="preserve"> </w:t>
      </w:r>
      <w:r>
        <w:t xml:space="preserve">Mr. Khalid Mansour</w:t>
      </w:r>
    </w:p>
    <w:p>
      <w:pPr>
        <w:pStyle w:val="BodyText"/>
      </w:pPr>
      <w:r>
        <w:rPr>
          <w:bCs/>
          <w:b/>
        </w:rPr>
        <w:t xml:space="preserve">Address:</w:t>
      </w:r>
      <w:r>
        <w:t xml:space="preserve"> </w:t>
      </w:r>
      <w:r>
        <w:t xml:space="preserve">12 Industrial Zone, Port Sudan, Republic of Sudan</w:t>
      </w:r>
    </w:p>
    <w:p>
      <w:pPr>
        <w:pStyle w:val="BodyText"/>
      </w:pPr>
      <w:r>
        <w:rPr>
          <w:bCs/>
          <w:b/>
        </w:rPr>
        <w:t xml:space="preserve">Phone:</w:t>
      </w:r>
      <w:r>
        <w:t xml:space="preserve"> </w:t>
      </w:r>
      <w:r>
        <w:t xml:space="preserve">+249-121-778-3300</w:t>
      </w:r>
    </w:p>
    <w:p>
      <w:pPr>
        <w:pStyle w:val="BodyText"/>
      </w:pPr>
      <w:r>
        <w:rPr>
          <w:bCs/>
          <w:b/>
        </w:rPr>
        <w:t xml:space="preserve">Email:</w:t>
      </w:r>
      <w:r>
        <w:t xml:space="preserve"> </w:t>
      </w:r>
      <w:r>
        <w:t xml:space="preserve">sales@globaldentalsd.com</w:t>
      </w:r>
    </w:p>
    <w:p>
      <w:pPr>
        <w:pStyle w:val="BodyText"/>
      </w:pPr>
      <w:r>
        <w:rPr>
          <w:bCs/>
          <w:b/>
        </w:rPr>
        <w:t xml:space="preserve">Tax ID:</w:t>
      </w:r>
      <w:r>
        <w:t xml:space="preserve"> </w:t>
      </w:r>
      <w:r>
        <w:t xml:space="preserve">SD-TAX-44521-99</w:t>
      </w:r>
    </w:p>
    <w:bookmarkEnd w:id="22"/>
    <w:p>
      <w:pPr>
        <w:pStyle w:val="BodyText"/>
      </w:pPr>
      <w:r>
        <w:t xml:space="preserve">Purchase Order Details – Orthodontist Supplies for Sudan Khartoum</w:t>
      </w:r>
    </w:p>
    <w:p>
      <w:pPr>
        <w:pStyle w:val="BodyText"/>
      </w:pPr>
      <w:r>
        <w:t xml:space="preserve">This Purchase Order is issued by Dr. Ahmed El-Tahir Ibrahim, the principal Orthodontist at Al-Nil Orthodontic Center located in Sudan Khartoum, to procure essential orthodontic equipment, materials, and consumables required for the continued operation of the practice. All items listed below have been selected to meet the clinical standards expected of a modern Orthodontist serving the Sudan Khartoum community. The supplier is required to deliver all goods in full compliance with the specifications outlined in this Purchase Order.</w:t>
      </w:r>
    </w:p>
    <w:p>
      <w:pPr>
        <w:pStyle w:val="BodyText"/>
      </w:pPr>
      <w:r>
        <w:t xml:space="preserve">Itemized List of Purchased Goods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 / Brand</w:t>
            </w:r>
          </w:p>
        </w:tc>
        <w:tc>
          <w:tcPr/>
          <w:p>
            <w:pPr>
              <w:pStyle w:val="Compact"/>
              <w:jc w:val="left"/>
            </w:pPr>
            <w:r>
              <w:t xml:space="preserve">Qty</w:t>
            </w:r>
          </w:p>
        </w:tc>
        <w:tc>
          <w:tcPr/>
          <w:p>
            <w:pPr>
              <w:pStyle w:val="Compact"/>
              <w:jc w:val="left"/>
            </w:pPr>
            <w:r>
              <w:t xml:space="preserve">Unit Price (SDG)</w:t>
            </w:r>
          </w:p>
        </w:tc>
        <w:tc>
          <w:tcPr/>
          <w:p>
            <w:pPr>
              <w:pStyle w:val="Compact"/>
              <w:jc w:val="left"/>
            </w:pPr>
            <w:r>
              <w:t xml:space="preserve">Total (SDG)</w:t>
            </w:r>
          </w:p>
        </w:tc>
      </w:tr>
      <w:tr>
        <w:tc>
          <w:tcPr/>
          <w:p>
            <w:pPr>
              <w:pStyle w:val="Compact"/>
              <w:jc w:val="left"/>
            </w:pPr>
            <w:r>
              <w:t xml:space="preserve">01</w:t>
            </w:r>
          </w:p>
        </w:tc>
        <w:tc>
          <w:tcPr/>
          <w:p>
            <w:pPr>
              <w:pStyle w:val="Compact"/>
              <w:jc w:val="left"/>
            </w:pPr>
            <w:r>
              <w:t xml:space="preserve">Self-Ligating Orthodontic Brackets (Ceramic, Universal)</w:t>
            </w:r>
          </w:p>
        </w:tc>
        <w:tc>
          <w:tcPr/>
          <w:p>
            <w:pPr>
              <w:pStyle w:val="Compact"/>
              <w:jc w:val="left"/>
            </w:pPr>
            <w:r>
              <w:t xml:space="preserve">3M Unitek CLS – 144 pcs/set</w:t>
            </w:r>
          </w:p>
        </w:tc>
        <w:tc>
          <w:tcPr/>
          <w:p>
            <w:pPr>
              <w:pStyle w:val="Compact"/>
              <w:jc w:val="left"/>
            </w:pPr>
            <w:r>
              <w:t xml:space="preserve">20 sets</w:t>
            </w:r>
          </w:p>
        </w:tc>
        <w:tc>
          <w:tcPr/>
          <w:p>
            <w:pPr>
              <w:pStyle w:val="Compact"/>
              <w:jc w:val="left"/>
            </w:pPr>
            <w:r>
              <w:t xml:space="preserve">45,000</w:t>
            </w:r>
          </w:p>
        </w:tc>
        <w:tc>
          <w:tcPr/>
          <w:p>
            <w:pPr>
              <w:pStyle w:val="Compact"/>
              <w:jc w:val="left"/>
            </w:pPr>
            <w:r>
              <w:t xml:space="preserve">900,000</w:t>
            </w:r>
          </w:p>
        </w:tc>
      </w:tr>
      <w:tr>
        <w:tc>
          <w:tcPr/>
          <w:p>
            <w:pPr>
              <w:pStyle w:val="Compact"/>
              <w:jc w:val="left"/>
            </w:pPr>
            <w:r>
              <w:t xml:space="preserve">02</w:t>
            </w:r>
          </w:p>
        </w:tc>
        <w:tc>
          <w:tcPr/>
          <w:p>
            <w:pPr>
              <w:pStyle w:val="Compact"/>
              <w:jc w:val="left"/>
            </w:pPr>
            <w:r>
              <w:t xml:space="preserve">NiTi Archwires (0.014" to 0.022" x 0.025")</w:t>
            </w:r>
          </w:p>
        </w:tc>
        <w:tc>
          <w:tcPr/>
          <w:p>
            <w:pPr>
              <w:pStyle w:val="Compact"/>
              <w:jc w:val="left"/>
            </w:pPr>
            <w:r>
              <w:t xml:space="preserve">Ormco – Full Assortment Kit</w:t>
            </w:r>
          </w:p>
        </w:tc>
        <w:tc>
          <w:tcPr/>
          <w:p>
            <w:pPr>
              <w:pStyle w:val="Compact"/>
              <w:jc w:val="left"/>
            </w:pPr>
            <w:r>
              <w:t xml:space="preserve">30 kits</w:t>
            </w:r>
          </w:p>
        </w:tc>
        <w:tc>
          <w:tcPr/>
          <w:p>
            <w:pPr>
              <w:pStyle w:val="Compact"/>
              <w:jc w:val="left"/>
            </w:pPr>
            <w:r>
              <w:t xml:space="preserve">18,500</w:t>
            </w:r>
          </w:p>
        </w:tc>
        <w:tc>
          <w:tcPr/>
          <w:p>
            <w:pPr>
              <w:pStyle w:val="Compact"/>
              <w:jc w:val="left"/>
            </w:pPr>
            <w:r>
              <w:t xml:space="preserve">555,000</w:t>
            </w:r>
          </w:p>
        </w:tc>
      </w:tr>
      <w:tr>
        <w:tc>
          <w:tcPr/>
          <w:p>
            <w:pPr>
              <w:pStyle w:val="Compact"/>
              <w:jc w:val="left"/>
            </w:pPr>
            <w:r>
              <w:t xml:space="preserve">03</w:t>
            </w:r>
          </w:p>
        </w:tc>
        <w:tc>
          <w:tcPr/>
          <w:p>
            <w:pPr>
              <w:pStyle w:val="Compact"/>
              <w:jc w:val="left"/>
            </w:pPr>
            <w:r>
              <w:t xml:space="preserve">Orthodontic Elastomeric Ligatures (Assorted Colors)</w:t>
            </w:r>
          </w:p>
        </w:tc>
        <w:tc>
          <w:tcPr/>
          <w:p>
            <w:pPr>
              <w:pStyle w:val="Compact"/>
              <w:jc w:val="left"/>
            </w:pPr>
            <w:r>
              <w:t xml:space="preserve">Ormco – 1000 pcs/bag</w:t>
            </w:r>
          </w:p>
        </w:tc>
        <w:tc>
          <w:tcPr/>
          <w:p>
            <w:pPr>
              <w:pStyle w:val="Compact"/>
              <w:jc w:val="left"/>
            </w:pPr>
            <w:r>
              <w:t xml:space="preserve">50 bags</w:t>
            </w:r>
          </w:p>
        </w:tc>
        <w:tc>
          <w:tcPr/>
          <w:p>
            <w:pPr>
              <w:pStyle w:val="Compact"/>
              <w:jc w:val="left"/>
            </w:pPr>
            <w:r>
              <w:t xml:space="preserve">3,200</w:t>
            </w:r>
          </w:p>
        </w:tc>
        <w:tc>
          <w:tcPr/>
          <w:p>
            <w:pPr>
              <w:pStyle w:val="Compact"/>
              <w:jc w:val="left"/>
            </w:pPr>
            <w:r>
              <w:t xml:space="preserve">160,000</w:t>
            </w:r>
          </w:p>
        </w:tc>
      </w:tr>
      <w:tr>
        <w:tc>
          <w:tcPr/>
          <w:p>
            <w:pPr>
              <w:pStyle w:val="Compact"/>
              <w:jc w:val="left"/>
            </w:pPr>
            <w:r>
              <w:t xml:space="preserve">04</w:t>
            </w:r>
          </w:p>
        </w:tc>
        <w:tc>
          <w:tcPr/>
          <w:p>
            <w:pPr>
              <w:pStyle w:val="Compact"/>
              <w:jc w:val="left"/>
            </w:pPr>
            <w:r>
              <w:t xml:space="preserve">Orthodontic Bonding System (Etchant, Primer, Adhesive)</w:t>
            </w:r>
          </w:p>
        </w:tc>
        <w:tc>
          <w:tcPr/>
          <w:p>
            <w:pPr>
              <w:pStyle w:val="Compact"/>
              <w:jc w:val="left"/>
            </w:pPr>
            <w:r>
              <w:t xml:space="preserve">3M Single Bond – 50ml each</w:t>
            </w:r>
          </w:p>
        </w:tc>
        <w:tc>
          <w:tcPr/>
          <w:p>
            <w:pPr>
              <w:pStyle w:val="Compact"/>
              <w:jc w:val="left"/>
            </w:pPr>
            <w:r>
              <w:t xml:space="preserve">15 sets</w:t>
            </w:r>
          </w:p>
        </w:tc>
        <w:tc>
          <w:tcPr/>
          <w:p>
            <w:pPr>
              <w:pStyle w:val="Compact"/>
              <w:jc w:val="left"/>
            </w:pPr>
            <w:r>
              <w:t xml:space="preserve">12,000</w:t>
            </w:r>
          </w:p>
        </w:tc>
        <w:tc>
          <w:tcPr/>
          <w:p>
            <w:pPr>
              <w:pStyle w:val="Compact"/>
              <w:jc w:val="left"/>
            </w:pPr>
            <w:r>
              <w:t xml:space="preserve">180,000</w:t>
            </w:r>
          </w:p>
        </w:tc>
      </w:tr>
      <w:tr>
        <w:tc>
          <w:tcPr/>
          <w:p>
            <w:pPr>
              <w:pStyle w:val="Compact"/>
              <w:jc w:val="left"/>
            </w:pPr>
            <w:r>
              <w:t xml:space="preserve">05</w:t>
            </w:r>
          </w:p>
        </w:tc>
        <w:tc>
          <w:tcPr/>
          <w:p>
            <w:pPr>
              <w:pStyle w:val="Compact"/>
              <w:jc w:val="left"/>
            </w:pPr>
            <w:r>
              <w:t xml:space="preserve">Orthodontic Forceps &amp; Pliers Set (12 pieces)</w:t>
            </w:r>
          </w:p>
        </w:tc>
        <w:tc>
          <w:tcPr/>
          <w:p>
            <w:pPr>
              <w:pStyle w:val="Compact"/>
              <w:jc w:val="left"/>
            </w:pPr>
            <w:r>
              <w:t xml:space="preserve">NSK – Stainless Steel</w:t>
            </w:r>
          </w:p>
        </w:tc>
        <w:tc>
          <w:tcPr/>
          <w:p>
            <w:pPr>
              <w:pStyle w:val="Compact"/>
              <w:jc w:val="left"/>
            </w:pPr>
            <w:r>
              <w:t xml:space="preserve">5 sets</w:t>
            </w:r>
          </w:p>
        </w:tc>
        <w:tc>
          <w:tcPr/>
          <w:p>
            <w:pPr>
              <w:pStyle w:val="Compact"/>
              <w:jc w:val="left"/>
            </w:pPr>
            <w:r>
              <w:t xml:space="preserve">38,000</w:t>
            </w:r>
          </w:p>
        </w:tc>
        <w:tc>
          <w:tcPr/>
          <w:p>
            <w:pPr>
              <w:pStyle w:val="Compact"/>
              <w:jc w:val="left"/>
            </w:pPr>
            <w:r>
              <w:t xml:space="preserve">190,000</w:t>
            </w:r>
          </w:p>
        </w:tc>
      </w:tr>
      <w:tr>
        <w:tc>
          <w:tcPr/>
          <w:p>
            <w:pPr>
              <w:pStyle w:val="Compact"/>
              <w:jc w:val="left"/>
            </w:pPr>
            <w:r>
              <w:t xml:space="preserve">06</w:t>
            </w:r>
          </w:p>
        </w:tc>
        <w:tc>
          <w:tcPr/>
          <w:p>
            <w:pPr>
              <w:pStyle w:val="Compact"/>
              <w:jc w:val="left"/>
            </w:pPr>
            <w:r>
              <w:t xml:space="preserve">Intraoral Camera (5MP, LED Illuminated)</w:t>
            </w:r>
          </w:p>
        </w:tc>
        <w:tc>
          <w:tcPr/>
          <w:p>
            <w:pPr>
              <w:pStyle w:val="Compact"/>
              <w:jc w:val="left"/>
            </w:pPr>
            <w:r>
              <w:t xml:space="preserve">Shofu – Model 5000</w:t>
            </w:r>
          </w:p>
        </w:tc>
        <w:tc>
          <w:tcPr/>
          <w:p>
            <w:pPr>
              <w:pStyle w:val="Compact"/>
              <w:jc w:val="left"/>
            </w:pPr>
            <w:r>
              <w:t xml:space="preserve">2 units</w:t>
            </w:r>
          </w:p>
        </w:tc>
        <w:tc>
          <w:tcPr/>
          <w:p>
            <w:pPr>
              <w:pStyle w:val="Compact"/>
              <w:jc w:val="left"/>
            </w:pPr>
            <w:r>
              <w:t xml:space="preserve">125,000</w:t>
            </w:r>
          </w:p>
        </w:tc>
        <w:tc>
          <w:tcPr/>
          <w:p>
            <w:pPr>
              <w:pStyle w:val="Compact"/>
              <w:jc w:val="left"/>
            </w:pPr>
            <w:r>
              <w:t xml:space="preserve">250,000</w:t>
            </w:r>
          </w:p>
        </w:tc>
      </w:tr>
      <w:tr>
        <w:tc>
          <w:tcPr/>
          <w:p>
            <w:pPr>
              <w:pStyle w:val="Compact"/>
              <w:jc w:val="left"/>
            </w:pPr>
            <w:r>
              <w:t xml:space="preserve">07</w:t>
            </w:r>
          </w:p>
        </w:tc>
        <w:tc>
          <w:tcPr/>
          <w:p>
            <w:pPr>
              <w:pStyle w:val="Compact"/>
              <w:jc w:val="left"/>
            </w:pPr>
            <w:r>
              <w:t xml:space="preserve">Digital Panoramic X-Ray Machine (Portable)</w:t>
            </w:r>
          </w:p>
        </w:tc>
        <w:tc>
          <w:tcPr/>
          <w:p>
            <w:pPr>
              <w:pStyle w:val="Compact"/>
              <w:jc w:val="left"/>
            </w:pPr>
            <w:r>
              <w:t xml:space="preserve">Sirona – OrthoPano 2D</w:t>
            </w:r>
          </w:p>
        </w:tc>
        <w:tc>
          <w:tcPr/>
          <w:p>
            <w:pPr>
              <w:pStyle w:val="Compact"/>
              <w:jc w:val="left"/>
            </w:pPr>
            <w:r>
              <w:t xml:space="preserve">1 unit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08</w:t>
            </w:r>
          </w:p>
        </w:tc>
        <w:tc>
          <w:tcPr/>
          <w:p>
            <w:pPr>
              <w:pStyle w:val="Compact"/>
              <w:jc w:val="left"/>
            </w:pPr>
            <w:r>
              <w:t xml:space="preserve">Orthodontic Wax &amp; Patient Comfort Kits</w:t>
            </w:r>
          </w:p>
        </w:tc>
        <w:tc>
          <w:tcPr/>
          <w:p>
            <w:pPr>
              <w:pStyle w:val="Compact"/>
              <w:jc w:val="left"/>
            </w:pPr>
            <w:r>
              <w:t xml:space="preserve">Ormco – 200 kits</w:t>
            </w:r>
          </w:p>
        </w:tc>
        <w:tc>
          <w:tcPr/>
          <w:p>
            <w:pPr>
              <w:pStyle w:val="Compact"/>
              <w:jc w:val="left"/>
            </w:pPr>
            <w:r>
              <w:t xml:space="preserve">10 boxes</w:t>
            </w:r>
          </w:p>
        </w:tc>
        <w:tc>
          <w:tcPr/>
          <w:p>
            <w:pPr>
              <w:pStyle w:val="Compact"/>
              <w:jc w:val="left"/>
            </w:pPr>
            <w:r>
              <w:t xml:space="preserve">4,500</w:t>
            </w:r>
          </w:p>
        </w:tc>
        <w:tc>
          <w:tcPr/>
          <w:p>
            <w:pPr>
              <w:pStyle w:val="Compact"/>
              <w:jc w:val="left"/>
            </w:pPr>
            <w:r>
              <w:t xml:space="preserve">45,000</w:t>
            </w:r>
          </w:p>
        </w:tc>
      </w:tr>
      <w:tr>
        <w:tc>
          <w:tcPr/>
          <w:p>
            <w:pPr>
              <w:pStyle w:val="Compact"/>
              <w:jc w:val="left"/>
            </w:pPr>
            <w:r>
              <w:t xml:space="preserve">09</w:t>
            </w:r>
          </w:p>
        </w:tc>
        <w:tc>
          <w:tcPr/>
          <w:p>
            <w:pPr>
              <w:pStyle w:val="Compact"/>
              <w:jc w:val="left"/>
            </w:pPr>
            <w:r>
              <w:t xml:space="preserve">Clear Aligner Trays (Thermoform, 50 pcs)</w:t>
            </w:r>
          </w:p>
        </w:tc>
        <w:tc>
          <w:tcPr/>
          <w:p>
            <w:pPr>
              <w:pStyle w:val="Compact"/>
              <w:jc w:val="left"/>
            </w:pPr>
            <w:r>
              <w:t xml:space="preserve">ClearCorrect – Standard</w:t>
            </w:r>
          </w:p>
        </w:tc>
        <w:tc>
          <w:tcPr/>
          <w:p>
            <w:pPr>
              <w:pStyle w:val="Compact"/>
              <w:jc w:val="left"/>
            </w:pPr>
            <w:r>
              <w:t xml:space="preserve">8 boxes</w:t>
            </w:r>
          </w:p>
        </w:tc>
        <w:tc>
          <w:tcPr/>
          <w:p>
            <w:pPr>
              <w:pStyle w:val="Compact"/>
              <w:jc w:val="left"/>
            </w:pPr>
            <w:r>
              <w:t xml:space="preserve">22,000</w:t>
            </w:r>
          </w:p>
        </w:tc>
        <w:tc>
          <w:tcPr/>
          <w:p>
            <w:pPr>
              <w:pStyle w:val="Compact"/>
              <w:jc w:val="left"/>
            </w:pPr>
            <w:r>
              <w:t xml:space="preserve">176,000</w:t>
            </w:r>
          </w:p>
        </w:tc>
      </w:tr>
      <w:tr>
        <w:tc>
          <w:tcPr/>
          <w:p>
            <w:pPr>
              <w:pStyle w:val="Compact"/>
              <w:jc w:val="left"/>
            </w:pPr>
            <w:r>
              <w:t xml:space="preserve">10</w:t>
            </w:r>
          </w:p>
        </w:tc>
        <w:tc>
          <w:tcPr/>
          <w:p>
            <w:pPr>
              <w:pStyle w:val="Compact"/>
              <w:jc w:val="left"/>
            </w:pPr>
            <w:r>
              <w:t xml:space="preserve">Orthodontic Headgear &amp; Facebow Components</w:t>
            </w:r>
          </w:p>
        </w:tc>
        <w:tc>
          <w:tcPr/>
          <w:p>
            <w:pPr>
              <w:pStyle w:val="Compact"/>
              <w:jc w:val="left"/>
            </w:pPr>
            <w:r>
              <w:t xml:space="preserve">Ormco – Complete Set</w:t>
            </w:r>
          </w:p>
        </w:tc>
        <w:tc>
          <w:tcPr/>
          <w:p>
            <w:pPr>
              <w:pStyle w:val="Compact"/>
              <w:jc w:val="left"/>
            </w:pPr>
            <w:r>
              <w:t xml:space="preserve">10 sets</w:t>
            </w:r>
          </w:p>
        </w:tc>
        <w:tc>
          <w:tcPr/>
          <w:p>
            <w:pPr>
              <w:pStyle w:val="Compact"/>
              <w:jc w:val="left"/>
            </w:pPr>
            <w:r>
              <w:t xml:space="preserve">15,500</w:t>
            </w:r>
          </w:p>
        </w:tc>
        <w:tc>
          <w:tcPr/>
          <w:p>
            <w:pPr>
              <w:pStyle w:val="Compact"/>
              <w:jc w:val="left"/>
            </w:pPr>
            <w:r>
              <w:t xml:space="preserve">155,000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4,461,000 SDG</w:t>
            </w:r>
          </w:p>
        </w:tc>
      </w:tr>
      <w:tr>
        <w:tc>
          <w:tcPr/>
          <w:p>
            <w:pPr>
              <w:pStyle w:val="Compact"/>
              <w:jc w:val="left"/>
            </w:pPr>
            <w:r>
              <w:t xml:space="preserve">Import Duty &amp; VAT (15%):</w:t>
            </w:r>
          </w:p>
        </w:tc>
        <w:tc>
          <w:tcPr/>
          <w:p>
            <w:pPr>
              <w:pStyle w:val="Compact"/>
              <w:jc w:val="left"/>
            </w:pPr>
            <w:r>
              <w:t xml:space="preserve">669,150 SDG</w:t>
            </w:r>
          </w:p>
        </w:tc>
      </w:tr>
      <w:tr>
        <w:tc>
          <w:tcPr/>
          <w:p>
            <w:pPr>
              <w:pStyle w:val="Compact"/>
              <w:jc w:val="left"/>
            </w:pPr>
            <w:r>
              <w:t xml:space="preserve">Shipping &amp; Handling (Sudan Khartoum):</w:t>
            </w:r>
          </w:p>
        </w:tc>
        <w:tc>
          <w:tcPr/>
          <w:p>
            <w:pPr>
              <w:pStyle w:val="Compact"/>
              <w:jc w:val="left"/>
            </w:pPr>
            <w:r>
              <w:t xml:space="preserve">45,000 SDG</w:t>
            </w:r>
          </w:p>
        </w:tc>
      </w:tr>
      <w:tr>
        <w:tc>
          <w:tcPr/>
          <w:p>
            <w:pPr>
              <w:pStyle w:val="Compact"/>
              <w:jc w:val="left"/>
            </w:pPr>
            <w:r>
              <w:t xml:space="preserve">Grand Total:</w:t>
            </w:r>
          </w:p>
        </w:tc>
        <w:tc>
          <w:tcPr/>
          <w:p>
            <w:pPr>
              <w:pStyle w:val="Compact"/>
              <w:jc w:val="left"/>
            </w:pPr>
            <w:r>
              <w:t xml:space="preserve">5,175,150 SDG</w:t>
            </w:r>
          </w:p>
        </w:tc>
      </w:tr>
    </w:tbl>
    <w:p>
      <w:pPr>
        <w:pStyle w:val="BodyText"/>
      </w:pPr>
      <w:r>
        <w:rPr>
          <w:bCs/>
          <w:b/>
        </w:rPr>
        <w:t xml:space="preserve">Note:</w:t>
      </w:r>
      <w:r>
        <w:t xml:space="preserve"> </w:t>
      </w:r>
      <w:r>
        <w:t xml:space="preserve">All orthodontic materials and equipment listed in this Purchase Order must be new, unopened, and within their manufacturer's expiration date. The supplier shall provide certificates of authenticity and medical device registration documents approved by the Sudanese Ministry of Health for all items delivered to the Orthodontist's practice in Sudan Khartoum.</w:t>
      </w:r>
    </w:p>
    <w:p>
      <w:pPr>
        <w:pStyle w:val="BodyText"/>
      </w:pPr>
      <w:r>
        <w:t xml:space="preserve">Terms and Conditions</w:t>
      </w:r>
    </w:p>
    <w:p>
      <w:pPr>
        <w:numPr>
          <w:ilvl w:val="0"/>
          <w:numId w:val="1001"/>
        </w:numPr>
        <w:pStyle w:val="Compact"/>
      </w:pPr>
      <w:r>
        <w:rPr>
          <w:bCs/>
          <w:b/>
        </w:rPr>
        <w:t xml:space="preserve">Payment Terms:</w:t>
      </w:r>
      <w:r>
        <w:t xml:space="preserve"> </w:t>
      </w:r>
      <w:r>
        <w:t xml:space="preserve">Payment shall be made in two installments. Fifty percent (50%) of the total Purchase Order value shall be paid upon confirmation of order acceptance. The remaining fifty percent (50%) shall be paid within fourteen (14) calendar days of successful delivery and inspection of all orthodontic goods at the Orthodontist's clinic in Sudan Khartoum.</w:t>
      </w:r>
    </w:p>
    <w:p>
      <w:pPr>
        <w:numPr>
          <w:ilvl w:val="0"/>
          <w:numId w:val="1001"/>
        </w:numPr>
        <w:pStyle w:val="Compact"/>
      </w:pPr>
      <w:r>
        <w:rPr>
          <w:bCs/>
          <w:b/>
        </w:rPr>
        <w:t xml:space="preserve">Delivery:</w:t>
      </w:r>
      <w:r>
        <w:t xml:space="preserve"> </w:t>
      </w:r>
      <w:r>
        <w:t xml:space="preserve">The supplier shall deliver all items to Al-Nil Orthodontic Center, 42 El-Mahdi Street, Omdurman District, Sudan Khartoum, no later than 30 July 2025. Delivery shall be made between 08:00 and 16:00 local time. The supplier bears all risk of loss or damage until goods are received and signed for by the Orthodontist or his designated representative.</w:t>
      </w:r>
    </w:p>
    <w:p>
      <w:pPr>
        <w:numPr>
          <w:ilvl w:val="0"/>
          <w:numId w:val="1001"/>
        </w:numPr>
        <w:pStyle w:val="Compact"/>
      </w:pPr>
      <w:r>
        <w:rPr>
          <w:bCs/>
          <w:b/>
        </w:rPr>
        <w:t xml:space="preserve">Quality Assurance:</w:t>
      </w:r>
      <w:r>
        <w:t xml:space="preserve"> </w:t>
      </w:r>
      <w:r>
        <w:t xml:space="preserve">All orthodontic products must comply with international medical device standards (ISO 13485) and must be registered with the Sudanese National Food and Drug Authority. The Orthodontist reserves the right to reject any item that does not meet the specifications stated in this Purchase Order.</w:t>
      </w:r>
    </w:p>
    <w:p>
      <w:pPr>
        <w:numPr>
          <w:ilvl w:val="0"/>
          <w:numId w:val="1001"/>
        </w:numPr>
        <w:pStyle w:val="Compact"/>
      </w:pPr>
      <w:r>
        <w:rPr>
          <w:bCs/>
          <w:b/>
        </w:rPr>
        <w:t xml:space="preserve">Warranty:</w:t>
      </w:r>
      <w:r>
        <w:t xml:space="preserve"> </w:t>
      </w:r>
      <w:r>
        <w:t xml:space="preserve">All equipment (including the digital panoramic X-ray machine and intraoral cameras) shall carry a minimum two-year manufacturer's warranty. Consumable orthodontic materials shall be free from defects at the time of delivery. The supplier shall replace any defective items within ten (10) business days at no additional cost.</w:t>
      </w:r>
    </w:p>
    <w:p>
      <w:pPr>
        <w:numPr>
          <w:ilvl w:val="0"/>
          <w:numId w:val="1001"/>
        </w:numPr>
        <w:pStyle w:val="Compact"/>
      </w:pPr>
      <w:r>
        <w:rPr>
          <w:bCs/>
          <w:b/>
        </w:rPr>
        <w:t xml:space="preserve">Warranty &amp; After-Sales Support:</w:t>
      </w:r>
      <w:r>
        <w:t xml:space="preserve"> </w:t>
      </w:r>
      <w:r>
        <w:t xml:space="preserve">The supplier shall provide technical support and training for the operation of the digital panoramic X-ray machine and intraoral cameras. A minimum of two (2) on-site training sessions for the Orthodontist's clinical staff in Sudan Khartoum shall be conducted within thirty (30) days of delivery.</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sanctions, or port closures affecting the Republic of Sudan. However, the affected party must notify the other within five (5) business days.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Sudan. Any disputes arising from this Purchase Order shall be resolved through arbitration in Sudan Khartoum in accordance with the Sudanese Arbitration Act.</w:t>
      </w:r>
    </w:p>
    <w:p>
      <w:pPr>
        <w:numPr>
          <w:ilvl w:val="0"/>
          <w:numId w:val="1001"/>
        </w:numPr>
        <w:pStyle w:val="Compact"/>
      </w:pPr>
      <w:r>
        <w:rPr>
          <w:bCs/>
          <w:b/>
        </w:rPr>
        <w:t xml:space="preserve">Confidentiality:</w:t>
      </w:r>
      <w:r>
        <w:t xml:space="preserve"> </w:t>
      </w:r>
      <w:r>
        <w:t xml:space="preserve">Both parties agree to maintain confidentiality regarding the terms of this Purchase Order and any patient-related information that may be shared during the procurement process for the Orthodontist's practice in Sudan Khartoum.</w:t>
      </w:r>
    </w:p>
    <w:p>
      <w:pPr>
        <w:pStyle w:val="FirstParagraph"/>
      </w:pPr>
      <w:r>
        <w:t xml:space="preserve">Authorization &amp; Signatures</w:t>
      </w:r>
    </w:p>
    <w:p>
      <w:pPr>
        <w:pStyle w:val="BodyText"/>
      </w:pPr>
      <w:r>
        <w:t xml:space="preserve">By signing below, both parties acknowledge and agree to all terms, conditions, and specifications outlined in this Purchase Order for the procurement of orthodontic supplies and equipment for the Orthodontist's practice in Sudan Khartoum.</w:t>
      </w:r>
    </w:p>
    <w:p>
      <w:pPr>
        <w:pStyle w:val="BodyText"/>
      </w:pPr>
      <w:r>
        <w:rPr>
          <w:bCs/>
          <w:b/>
        </w:rPr>
        <w:t xml:space="preserve">Dr. Ahmed El-Tahir Ibrahim</w:t>
      </w:r>
      <w:r>
        <w:br/>
      </w:r>
      <w:r>
        <w:t xml:space="preserve">Lead Orthodontist – Buyer</w:t>
      </w:r>
      <w:r>
        <w:br/>
      </w:r>
      <w:r>
        <w:t xml:space="preserve">Al-Nil Orthodontic Center, Sudan Khartoum</w:t>
      </w:r>
      <w:r>
        <w:br/>
      </w:r>
      <w:r>
        <w:t xml:space="preserve">Date: _______________</w:t>
      </w:r>
    </w:p>
    <w:p>
      <w:pPr>
        <w:pStyle w:val="BodyText"/>
      </w:pPr>
      <w:r>
        <w:rPr>
          <w:bCs/>
          <w:b/>
        </w:rPr>
        <w:t xml:space="preserve">Mr. Khalid Mansour</w:t>
      </w:r>
      <w:r>
        <w:br/>
      </w:r>
      <w:r>
        <w:t xml:space="preserve">Sales Director – Supplier</w:t>
      </w:r>
      <w:r>
        <w:br/>
      </w:r>
      <w:r>
        <w:t xml:space="preserve">Global Dental Solutions Ltd.</w:t>
      </w:r>
      <w:r>
        <w:br/>
      </w:r>
      <w:r>
        <w:t xml:space="preserve">Date: _______________</w:t>
      </w:r>
    </w:p>
    <w:p>
      <w:pPr>
        <w:pStyle w:val="BodyText"/>
      </w:pPr>
      <w:r>
        <w:t xml:space="preserve">This Purchase Order (PO No: SD-KRT-ORT-2025-0047) is valid for sixty (60) days from the date of issue. After this period, the Orthodontist in Sudan Khartoum reserves the right to renegotiate pricing or cancel this Purchase Order without penalty. This document constitutes a legally binding agreement between the parties upon execution by both authorized signatories.</w:t>
      </w:r>
    </w:p>
    <w:p>
      <w:pPr>
        <w:pStyle w:val="BodyText"/>
      </w:pPr>
      <w:r>
        <w:t xml:space="preserve">Al-Nil Orthodontic Center | 42 El-Mahdi Street, Omdurman, Sudan Khartoum | +249-183-555-0142 | info@alnilortho-sd.com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Orthodontist Supplies - Sudan Khartoum</dc:title>
  <dc:creator/>
  <dc:language>en</dc:language>
  <cp:keywords/>
  <dcterms:created xsi:type="dcterms:W3CDTF">2026-10-10T03:47:16Z</dcterms:created>
  <dcterms:modified xsi:type="dcterms:W3CDTF">2026-10-10T03:47:16Z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